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BECCB" w14:textId="77777777" w:rsidR="00E87CBD" w:rsidRPr="003733DB" w:rsidRDefault="00E87CBD" w:rsidP="00E87CBD">
      <w:pPr>
        <w:pStyle w:val="Normal1"/>
        <w:rPr>
          <w:sz w:val="22"/>
          <w:szCs w:val="22"/>
        </w:rPr>
      </w:pPr>
    </w:p>
    <w:p w14:paraId="128BB1EE" w14:textId="08DAE59E" w:rsidR="00CA54C3" w:rsidRPr="003733DB" w:rsidRDefault="005C3CC2" w:rsidP="00E87CBD">
      <w:pPr>
        <w:pStyle w:val="Ttulo"/>
        <w:numPr>
          <w:ilvl w:val="0"/>
          <w:numId w:val="3"/>
        </w:numPr>
        <w:pBdr>
          <w:top w:val="nil"/>
          <w:left w:val="nil"/>
          <w:bottom w:val="nil"/>
          <w:right w:val="nil"/>
          <w:between w:val="nil"/>
        </w:pBdr>
        <w:jc w:val="center"/>
        <w:rPr>
          <w:rFonts w:ascii="Tahoma" w:hAnsi="Tahoma" w:cs="Tahoma"/>
          <w:b/>
          <w:color w:val="000000"/>
          <w:sz w:val="22"/>
          <w:szCs w:val="22"/>
        </w:rPr>
      </w:pPr>
      <w:r w:rsidRPr="003733DB">
        <w:rPr>
          <w:rFonts w:ascii="Tahoma" w:hAnsi="Tahoma" w:cs="Tahoma"/>
          <w:b/>
          <w:color w:val="000000"/>
          <w:sz w:val="22"/>
          <w:szCs w:val="22"/>
        </w:rPr>
        <w:t xml:space="preserve">Términos de Referencia </w:t>
      </w:r>
      <w:r w:rsidR="00E87CBD" w:rsidRPr="003733DB">
        <w:rPr>
          <w:rFonts w:ascii="Tahoma" w:hAnsi="Tahoma" w:cs="Tahoma"/>
          <w:b/>
          <w:color w:val="000000"/>
          <w:sz w:val="22"/>
          <w:szCs w:val="22"/>
        </w:rPr>
        <w:t>-</w:t>
      </w:r>
    </w:p>
    <w:p w14:paraId="1435B74E" w14:textId="77777777" w:rsidR="00CA54C3" w:rsidRPr="003733DB" w:rsidRDefault="00CA54C3">
      <w:pPr>
        <w:pBdr>
          <w:top w:val="nil"/>
          <w:left w:val="nil"/>
          <w:bottom w:val="nil"/>
          <w:right w:val="nil"/>
          <w:between w:val="nil"/>
        </w:pBdr>
        <w:jc w:val="center"/>
        <w:rPr>
          <w:color w:val="000000"/>
          <w:sz w:val="22"/>
          <w:szCs w:val="22"/>
        </w:rPr>
      </w:pPr>
    </w:p>
    <w:p w14:paraId="1F9D3346" w14:textId="24CE5FC8" w:rsidR="00CA54C3" w:rsidRPr="003733DB" w:rsidRDefault="003733DB" w:rsidP="003733DB">
      <w:pPr>
        <w:pStyle w:val="Ttulo"/>
        <w:pBdr>
          <w:top w:val="nil"/>
          <w:left w:val="nil"/>
          <w:bottom w:val="nil"/>
          <w:right w:val="nil"/>
          <w:between w:val="nil"/>
        </w:pBdr>
        <w:jc w:val="center"/>
        <w:rPr>
          <w:rFonts w:ascii="Tahoma" w:hAnsi="Tahoma" w:cs="Tahoma"/>
          <w:b/>
          <w:bCs/>
          <w:sz w:val="28"/>
          <w:szCs w:val="28"/>
        </w:rPr>
      </w:pPr>
      <w:r w:rsidRPr="003733DB">
        <w:rPr>
          <w:rFonts w:ascii="Tahoma" w:hAnsi="Tahoma" w:cs="Tahoma"/>
          <w:b/>
          <w:bCs/>
          <w:sz w:val="28"/>
          <w:szCs w:val="28"/>
        </w:rPr>
        <w:t xml:space="preserve">Licitación pública. Contratación </w:t>
      </w:r>
      <w:r w:rsidR="006C4996">
        <w:rPr>
          <w:rFonts w:ascii="Tahoma" w:hAnsi="Tahoma" w:cs="Tahoma"/>
          <w:b/>
          <w:bCs/>
          <w:sz w:val="28"/>
          <w:szCs w:val="28"/>
        </w:rPr>
        <w:t xml:space="preserve">proveedor </w:t>
      </w:r>
      <w:r w:rsidR="007F177D">
        <w:rPr>
          <w:rFonts w:ascii="Tahoma" w:hAnsi="Tahoma" w:cs="Tahoma"/>
          <w:b/>
          <w:bCs/>
          <w:sz w:val="28"/>
          <w:szCs w:val="28"/>
        </w:rPr>
        <w:t xml:space="preserve">para </w:t>
      </w:r>
      <w:r w:rsidR="006C4996">
        <w:rPr>
          <w:rFonts w:ascii="Tahoma" w:hAnsi="Tahoma" w:cs="Tahoma"/>
          <w:b/>
          <w:bCs/>
          <w:sz w:val="28"/>
          <w:szCs w:val="28"/>
        </w:rPr>
        <w:t>elaboración y</w:t>
      </w:r>
      <w:r w:rsidR="007F177D">
        <w:rPr>
          <w:rFonts w:ascii="Tahoma" w:hAnsi="Tahoma" w:cs="Tahoma"/>
          <w:b/>
          <w:bCs/>
          <w:sz w:val="28"/>
          <w:szCs w:val="28"/>
        </w:rPr>
        <w:t xml:space="preserve"> suministro de </w:t>
      </w:r>
      <w:r w:rsidR="006C4996">
        <w:rPr>
          <w:rFonts w:ascii="Tahoma" w:hAnsi="Tahoma" w:cs="Tahoma"/>
          <w:b/>
          <w:bCs/>
          <w:sz w:val="28"/>
          <w:szCs w:val="28"/>
        </w:rPr>
        <w:t xml:space="preserve">zarandas </w:t>
      </w:r>
      <w:r w:rsidR="00E04B92">
        <w:rPr>
          <w:rFonts w:ascii="Tahoma" w:hAnsi="Tahoma" w:cs="Tahoma"/>
          <w:b/>
          <w:bCs/>
          <w:sz w:val="28"/>
          <w:szCs w:val="28"/>
        </w:rPr>
        <w:t>cilíndricas</w:t>
      </w:r>
      <w:r w:rsidR="005C3CC2" w:rsidRPr="003733DB">
        <w:rPr>
          <w:rFonts w:ascii="Tahoma" w:hAnsi="Tahoma" w:cs="Tahoma"/>
          <w:b/>
          <w:bCs/>
          <w:sz w:val="28"/>
          <w:szCs w:val="28"/>
        </w:rPr>
        <w:t xml:space="preserve"> </w:t>
      </w:r>
      <w:r w:rsidR="00876999">
        <w:rPr>
          <w:rFonts w:ascii="Tahoma" w:hAnsi="Tahoma" w:cs="Tahoma"/>
          <w:b/>
          <w:bCs/>
          <w:sz w:val="28"/>
          <w:szCs w:val="28"/>
        </w:rPr>
        <w:t>para el Proyecto De la finca al consumidor. Café Nespresso sostenible y con trazabilidad Huila- Colombia</w:t>
      </w:r>
    </w:p>
    <w:p w14:paraId="6CC4C3E4" w14:textId="77777777" w:rsidR="00CA54C3" w:rsidRPr="003733DB" w:rsidRDefault="00CA54C3">
      <w:pPr>
        <w:pBdr>
          <w:top w:val="nil"/>
          <w:left w:val="nil"/>
          <w:bottom w:val="nil"/>
          <w:right w:val="nil"/>
          <w:between w:val="nil"/>
        </w:pBdr>
        <w:rPr>
          <w:color w:val="000000"/>
          <w:sz w:val="22"/>
          <w:szCs w:val="22"/>
        </w:rPr>
      </w:pPr>
    </w:p>
    <w:p w14:paraId="539BFC43" w14:textId="6B3D2778" w:rsidR="00CA54C3" w:rsidRPr="003733DB" w:rsidRDefault="005C3CC2" w:rsidP="003733DB">
      <w:pPr>
        <w:pStyle w:val="Ttulo"/>
        <w:pBdr>
          <w:top w:val="nil"/>
          <w:left w:val="nil"/>
          <w:bottom w:val="nil"/>
          <w:right w:val="nil"/>
          <w:between w:val="nil"/>
        </w:pBdr>
        <w:rPr>
          <w:rFonts w:ascii="Tahoma" w:hAnsi="Tahoma" w:cs="Tahoma"/>
          <w:b/>
          <w:bCs/>
          <w:sz w:val="24"/>
          <w:szCs w:val="24"/>
        </w:rPr>
      </w:pPr>
      <w:r w:rsidRPr="003733DB">
        <w:rPr>
          <w:rFonts w:ascii="Tahoma" w:hAnsi="Tahoma" w:cs="Tahoma"/>
          <w:b/>
          <w:bCs/>
          <w:sz w:val="24"/>
          <w:szCs w:val="24"/>
        </w:rPr>
        <w:t>1. Antecedentes</w:t>
      </w:r>
    </w:p>
    <w:p w14:paraId="222968B0" w14:textId="77777777" w:rsidR="00CA54C3" w:rsidRPr="003733DB" w:rsidRDefault="00CA54C3">
      <w:pPr>
        <w:pBdr>
          <w:top w:val="nil"/>
          <w:left w:val="nil"/>
          <w:bottom w:val="nil"/>
          <w:right w:val="nil"/>
          <w:between w:val="nil"/>
        </w:pBdr>
        <w:rPr>
          <w:color w:val="000000"/>
          <w:sz w:val="22"/>
          <w:szCs w:val="22"/>
        </w:rPr>
      </w:pPr>
    </w:p>
    <w:p w14:paraId="29A1F351" w14:textId="77777777" w:rsidR="00CA54C3" w:rsidRPr="003733DB" w:rsidRDefault="005C3CC2">
      <w:pPr>
        <w:pBdr>
          <w:top w:val="nil"/>
          <w:left w:val="nil"/>
          <w:bottom w:val="nil"/>
          <w:right w:val="nil"/>
          <w:between w:val="nil"/>
        </w:pBdr>
        <w:jc w:val="both"/>
        <w:rPr>
          <w:color w:val="000000"/>
          <w:sz w:val="22"/>
          <w:szCs w:val="22"/>
        </w:rPr>
      </w:pPr>
      <w:r w:rsidRPr="003733DB">
        <w:rPr>
          <w:color w:val="000000"/>
          <w:sz w:val="22"/>
          <w:szCs w:val="22"/>
        </w:rPr>
        <w:t xml:space="preserve">Solidaridad (www.solidaridadnetwork.org) es una organización internacional fundada en 1969. Cuenta con oficinas en más de 25 países y trabaja con 13 productos diferentes. Tiene una larga trayectoria en el suministro de soluciones prácticas en el campo de la sostenibilidad a empresas locales, gobiernos y productores vinculados a las cadenas de suministro de productos agrícolas. La organización ha sido uno de los fundadores de Comercio Justo y Mesas Redondas como RSPO, GRSB, UTZ, </w:t>
      </w:r>
      <w:proofErr w:type="spellStart"/>
      <w:r w:rsidRPr="003733DB">
        <w:rPr>
          <w:color w:val="000000"/>
          <w:sz w:val="22"/>
          <w:szCs w:val="22"/>
        </w:rPr>
        <w:t>Bonsucro</w:t>
      </w:r>
      <w:proofErr w:type="spellEnd"/>
      <w:r w:rsidRPr="003733DB">
        <w:rPr>
          <w:color w:val="000000"/>
          <w:sz w:val="22"/>
          <w:szCs w:val="22"/>
        </w:rPr>
        <w:t xml:space="preserve"> y otras. Entre nuestros socios principales se encuentran importantes empresas con presencia en todo el mundo involucradas en la industria alimentaria, así como Gobiernos internacionales interesados en el desarrollo de proveedores con buenas prácticas en sostenibilidad. </w:t>
      </w:r>
    </w:p>
    <w:p w14:paraId="10B673DA" w14:textId="77777777" w:rsidR="003733DB" w:rsidRPr="003733DB" w:rsidRDefault="003733DB" w:rsidP="003733DB">
      <w:pPr>
        <w:contextualSpacing/>
        <w:jc w:val="both"/>
        <w:rPr>
          <w:sz w:val="22"/>
          <w:szCs w:val="22"/>
          <w:lang w:val="es-MX"/>
        </w:rPr>
      </w:pPr>
    </w:p>
    <w:p w14:paraId="42872DEA" w14:textId="77777777" w:rsidR="003733DB" w:rsidRPr="003733DB" w:rsidRDefault="003733DB" w:rsidP="003733DB">
      <w:pPr>
        <w:contextualSpacing/>
        <w:jc w:val="both"/>
        <w:rPr>
          <w:sz w:val="22"/>
          <w:szCs w:val="22"/>
          <w:lang w:val="es-MX"/>
        </w:rPr>
      </w:pPr>
      <w:r w:rsidRPr="003733DB">
        <w:rPr>
          <w:sz w:val="22"/>
          <w:szCs w:val="22"/>
          <w:lang w:val="es-MX"/>
        </w:rPr>
        <w:t>Siendo Sudamérica una región clave para para la mitigación del cambio climático a nivel global, trabajamos en las principales diez cadenas de suministro y biomas de la región para construir sectores y paisajes sostenibles.</w:t>
      </w:r>
    </w:p>
    <w:p w14:paraId="56F93AEE" w14:textId="77777777" w:rsidR="003733DB" w:rsidRPr="003733DB" w:rsidRDefault="003733DB" w:rsidP="003733DB">
      <w:pPr>
        <w:contextualSpacing/>
        <w:jc w:val="both"/>
        <w:rPr>
          <w:sz w:val="22"/>
          <w:szCs w:val="22"/>
          <w:lang w:val="es-MX"/>
        </w:rPr>
      </w:pPr>
    </w:p>
    <w:p w14:paraId="32569CE5" w14:textId="75B92920" w:rsidR="003733DB" w:rsidRPr="003733DB" w:rsidRDefault="003733DB" w:rsidP="003733DB">
      <w:pPr>
        <w:jc w:val="both"/>
        <w:rPr>
          <w:sz w:val="22"/>
          <w:szCs w:val="22"/>
          <w:lang w:val="es-MX"/>
        </w:rPr>
      </w:pPr>
      <w:r w:rsidRPr="003733DB">
        <w:rPr>
          <w:sz w:val="22"/>
          <w:szCs w:val="22"/>
          <w:lang w:val="es-MX"/>
        </w:rPr>
        <w:t xml:space="preserve">El café es la cadena de suministro más antigua en nuestro portafolio, y actualmente estamos enfocados en apoyar la producción </w:t>
      </w:r>
      <w:r w:rsidR="00EC4340">
        <w:rPr>
          <w:sz w:val="22"/>
          <w:szCs w:val="22"/>
          <w:lang w:val="es-MX"/>
        </w:rPr>
        <w:t>inclusiva</w:t>
      </w:r>
      <w:r w:rsidRPr="003733DB">
        <w:rPr>
          <w:sz w:val="22"/>
          <w:szCs w:val="22"/>
          <w:lang w:val="es-MX"/>
        </w:rPr>
        <w:t>,</w:t>
      </w:r>
      <w:r w:rsidR="00EC4340">
        <w:rPr>
          <w:sz w:val="22"/>
          <w:szCs w:val="22"/>
          <w:lang w:val="es-MX"/>
        </w:rPr>
        <w:t xml:space="preserve"> regenerativa</w:t>
      </w:r>
      <w:r w:rsidR="00A063C9">
        <w:rPr>
          <w:sz w:val="22"/>
          <w:szCs w:val="22"/>
          <w:lang w:val="es-MX"/>
        </w:rPr>
        <w:t xml:space="preserve">, </w:t>
      </w:r>
      <w:r w:rsidR="00EC4340">
        <w:rPr>
          <w:sz w:val="22"/>
          <w:szCs w:val="22"/>
          <w:lang w:val="es-MX"/>
        </w:rPr>
        <w:t>con reducción de carbono</w:t>
      </w:r>
      <w:r w:rsidR="00A063C9">
        <w:rPr>
          <w:sz w:val="22"/>
          <w:szCs w:val="22"/>
          <w:lang w:val="es-MX"/>
        </w:rPr>
        <w:t xml:space="preserve"> y de alta calidad</w:t>
      </w:r>
      <w:r w:rsidR="00EC4340">
        <w:rPr>
          <w:sz w:val="22"/>
          <w:szCs w:val="22"/>
          <w:lang w:val="es-MX"/>
        </w:rPr>
        <w:t>,</w:t>
      </w:r>
      <w:r w:rsidRPr="003733DB">
        <w:rPr>
          <w:sz w:val="22"/>
          <w:szCs w:val="22"/>
          <w:lang w:val="es-MX"/>
        </w:rPr>
        <w:t xml:space="preserve"> es por esto </w:t>
      </w:r>
      <w:r w:rsidR="006001BC" w:rsidRPr="003733DB">
        <w:rPr>
          <w:sz w:val="22"/>
          <w:szCs w:val="22"/>
          <w:lang w:val="es-MX"/>
        </w:rPr>
        <w:t>por lo que</w:t>
      </w:r>
      <w:r w:rsidRPr="003733DB">
        <w:rPr>
          <w:sz w:val="22"/>
          <w:szCs w:val="22"/>
          <w:lang w:val="es-MX"/>
        </w:rPr>
        <w:t xml:space="preserve"> a través de </w:t>
      </w:r>
      <w:r w:rsidR="00EC4340" w:rsidRPr="003733DB">
        <w:rPr>
          <w:sz w:val="22"/>
          <w:szCs w:val="22"/>
          <w:lang w:val="es-MX"/>
        </w:rPr>
        <w:t>la implementación</w:t>
      </w:r>
      <w:r w:rsidRPr="003733DB">
        <w:rPr>
          <w:sz w:val="22"/>
          <w:szCs w:val="22"/>
          <w:lang w:val="es-MX"/>
        </w:rPr>
        <w:t xml:space="preserve"> del proyecto </w:t>
      </w:r>
      <w:r w:rsidRPr="003733DB">
        <w:rPr>
          <w:color w:val="000000" w:themeColor="text1"/>
          <w:sz w:val="22"/>
          <w:szCs w:val="22"/>
          <w:lang w:val="es-MX"/>
        </w:rPr>
        <w:t>“</w:t>
      </w:r>
      <w:r w:rsidR="00EC4340">
        <w:rPr>
          <w:rFonts w:eastAsia="Helvetica Neue"/>
          <w:b/>
          <w:sz w:val="22"/>
          <w:szCs w:val="22"/>
          <w:lang w:val="es-MX"/>
        </w:rPr>
        <w:t>De la finca al consumidor. Café Nespresso sostenible y con trazabilidad del Huila – Colombia</w:t>
      </w:r>
      <w:r w:rsidRPr="003733DB">
        <w:rPr>
          <w:sz w:val="22"/>
          <w:szCs w:val="22"/>
          <w:lang w:val="es-MX"/>
        </w:rPr>
        <w:t>”,</w:t>
      </w:r>
      <w:r w:rsidR="00C5250C">
        <w:rPr>
          <w:sz w:val="22"/>
          <w:szCs w:val="22"/>
          <w:lang w:val="es-MX"/>
        </w:rPr>
        <w:t xml:space="preserve"> </w:t>
      </w:r>
      <w:r w:rsidR="0094697B">
        <w:rPr>
          <w:sz w:val="22"/>
          <w:szCs w:val="22"/>
          <w:lang w:val="es-MX"/>
        </w:rPr>
        <w:t>en colaboración con</w:t>
      </w:r>
      <w:r w:rsidR="00C5250C">
        <w:rPr>
          <w:sz w:val="22"/>
          <w:szCs w:val="22"/>
          <w:lang w:val="es-MX"/>
        </w:rPr>
        <w:t xml:space="preserve"> SKN </w:t>
      </w:r>
      <w:r w:rsidR="004C39B0">
        <w:rPr>
          <w:sz w:val="22"/>
          <w:szCs w:val="22"/>
          <w:lang w:val="es-MX"/>
        </w:rPr>
        <w:t>C</w:t>
      </w:r>
      <w:r w:rsidR="00C5250C">
        <w:rPr>
          <w:sz w:val="22"/>
          <w:szCs w:val="22"/>
          <w:lang w:val="es-MX"/>
        </w:rPr>
        <w:t>aribecafé, Nespresso y</w:t>
      </w:r>
      <w:r w:rsidRPr="003733DB">
        <w:rPr>
          <w:sz w:val="22"/>
          <w:szCs w:val="22"/>
          <w:lang w:val="es-MX"/>
        </w:rPr>
        <w:t xml:space="preserve"> auspiciado por la</w:t>
      </w:r>
      <w:r w:rsidR="00EC4340">
        <w:rPr>
          <w:sz w:val="22"/>
          <w:szCs w:val="22"/>
          <w:lang w:val="es-MX"/>
        </w:rPr>
        <w:t xml:space="preserve"> Cooperación </w:t>
      </w:r>
      <w:r w:rsidR="00860190">
        <w:rPr>
          <w:sz w:val="22"/>
          <w:szCs w:val="22"/>
          <w:lang w:val="es-MX"/>
        </w:rPr>
        <w:t>A</w:t>
      </w:r>
      <w:r w:rsidR="00EC4340">
        <w:rPr>
          <w:sz w:val="22"/>
          <w:szCs w:val="22"/>
          <w:lang w:val="es-MX"/>
        </w:rPr>
        <w:t>lemana – GIZ</w:t>
      </w:r>
      <w:r w:rsidRPr="003733DB">
        <w:rPr>
          <w:sz w:val="22"/>
          <w:szCs w:val="22"/>
          <w:lang w:val="es-MX"/>
        </w:rPr>
        <w:t xml:space="preserve">, buscamos incrementar la adopción de buenas prácticas agrícolas en la cadena de producción, que redunden en mayor productividad y calidad del grano, con menores emisiones de carbono. </w:t>
      </w:r>
    </w:p>
    <w:p w14:paraId="3FCDCE44" w14:textId="77777777" w:rsidR="003733DB" w:rsidRPr="003733DB" w:rsidRDefault="003733DB" w:rsidP="003733DB">
      <w:pPr>
        <w:contextualSpacing/>
        <w:jc w:val="both"/>
        <w:rPr>
          <w:sz w:val="22"/>
          <w:szCs w:val="22"/>
          <w:lang w:val="es-MX"/>
        </w:rPr>
      </w:pPr>
    </w:p>
    <w:p w14:paraId="556ECEB5" w14:textId="77777777" w:rsidR="003733DB" w:rsidRPr="003733DB" w:rsidRDefault="003733DB" w:rsidP="003733DB">
      <w:pPr>
        <w:pStyle w:val="Ttulo"/>
        <w:pBdr>
          <w:top w:val="nil"/>
          <w:left w:val="nil"/>
          <w:bottom w:val="nil"/>
          <w:right w:val="nil"/>
          <w:between w:val="nil"/>
        </w:pBdr>
        <w:rPr>
          <w:rFonts w:ascii="Tahoma" w:hAnsi="Tahoma" w:cs="Tahoma"/>
          <w:b/>
          <w:bCs/>
          <w:sz w:val="24"/>
          <w:szCs w:val="24"/>
        </w:rPr>
      </w:pPr>
      <w:r w:rsidRPr="003733DB">
        <w:rPr>
          <w:rFonts w:ascii="Tahoma" w:hAnsi="Tahoma" w:cs="Tahoma"/>
          <w:b/>
          <w:bCs/>
          <w:sz w:val="24"/>
          <w:szCs w:val="24"/>
        </w:rPr>
        <w:t> 2. Objetivo de la convocatoria</w:t>
      </w:r>
    </w:p>
    <w:p w14:paraId="16FCE4F3" w14:textId="4DA50605" w:rsidR="003733DB" w:rsidRDefault="003733DB" w:rsidP="003733DB">
      <w:pPr>
        <w:contextualSpacing/>
        <w:jc w:val="both"/>
        <w:rPr>
          <w:b/>
          <w:sz w:val="22"/>
          <w:szCs w:val="22"/>
          <w:lang w:val="es-MX"/>
        </w:rPr>
      </w:pPr>
    </w:p>
    <w:p w14:paraId="25DC9016" w14:textId="61BD0131" w:rsidR="001D108D" w:rsidRDefault="001D108D" w:rsidP="003733DB">
      <w:pPr>
        <w:contextualSpacing/>
        <w:jc w:val="both"/>
        <w:rPr>
          <w:b/>
          <w:sz w:val="22"/>
          <w:szCs w:val="22"/>
          <w:lang w:val="es-MX"/>
        </w:rPr>
      </w:pPr>
      <w:r>
        <w:rPr>
          <w:bCs/>
          <w:sz w:val="22"/>
          <w:szCs w:val="22"/>
          <w:lang w:val="es-MX"/>
        </w:rPr>
        <w:t>Contratar los servicios de una empresa o entidad que este en la capacidad de diseñar</w:t>
      </w:r>
      <w:r w:rsidR="0064057C">
        <w:rPr>
          <w:bCs/>
          <w:sz w:val="22"/>
          <w:szCs w:val="22"/>
          <w:lang w:val="es-MX"/>
        </w:rPr>
        <w:t xml:space="preserve">, </w:t>
      </w:r>
      <w:r w:rsidR="007D2BBE">
        <w:rPr>
          <w:bCs/>
          <w:sz w:val="22"/>
          <w:szCs w:val="22"/>
          <w:lang w:val="es-MX"/>
        </w:rPr>
        <w:t xml:space="preserve">fabricar, </w:t>
      </w:r>
      <w:r w:rsidR="0064057C">
        <w:rPr>
          <w:bCs/>
          <w:sz w:val="22"/>
          <w:szCs w:val="22"/>
          <w:lang w:val="es-MX"/>
        </w:rPr>
        <w:t>transportar y</w:t>
      </w:r>
      <w:r>
        <w:rPr>
          <w:bCs/>
          <w:sz w:val="22"/>
          <w:szCs w:val="22"/>
          <w:lang w:val="es-MX"/>
        </w:rPr>
        <w:t xml:space="preserve"> ensamblar 73 zarandas cilíndricas a medida, según la información que se muestra en el presente, además de realizar la entrega en los municipios priorizados </w:t>
      </w:r>
      <w:r w:rsidR="003B7F2C">
        <w:rPr>
          <w:bCs/>
          <w:sz w:val="22"/>
          <w:szCs w:val="22"/>
          <w:lang w:val="es-MX"/>
        </w:rPr>
        <w:t xml:space="preserve">del Huila </w:t>
      </w:r>
      <w:r>
        <w:rPr>
          <w:bCs/>
          <w:sz w:val="22"/>
          <w:szCs w:val="22"/>
          <w:lang w:val="es-MX"/>
        </w:rPr>
        <w:t xml:space="preserve">para los </w:t>
      </w:r>
      <w:r>
        <w:rPr>
          <w:bCs/>
          <w:sz w:val="22"/>
          <w:szCs w:val="22"/>
          <w:lang w:val="es-MX"/>
        </w:rPr>
        <w:lastRenderedPageBreak/>
        <w:t>diferentes productores inscritos en el programa</w:t>
      </w:r>
      <w:r w:rsidR="00876999">
        <w:rPr>
          <w:bCs/>
          <w:sz w:val="22"/>
          <w:szCs w:val="22"/>
          <w:lang w:val="es-MX"/>
        </w:rPr>
        <w:t xml:space="preserve"> por un valor económico de </w:t>
      </w:r>
      <w:r>
        <w:rPr>
          <w:bCs/>
          <w:sz w:val="22"/>
          <w:szCs w:val="22"/>
          <w:lang w:val="es-MX"/>
        </w:rPr>
        <w:t xml:space="preserve">hasta </w:t>
      </w:r>
      <w:r w:rsidR="00876999" w:rsidRPr="00876999">
        <w:rPr>
          <w:b/>
          <w:sz w:val="22"/>
          <w:szCs w:val="22"/>
          <w:lang w:val="es-MX"/>
        </w:rPr>
        <w:t>c</w:t>
      </w:r>
      <w:r w:rsidRPr="00876999">
        <w:rPr>
          <w:b/>
          <w:sz w:val="22"/>
          <w:szCs w:val="22"/>
          <w:lang w:val="es-MX"/>
        </w:rPr>
        <w:t>iento</w:t>
      </w:r>
      <w:r w:rsidRPr="001D108D">
        <w:rPr>
          <w:b/>
          <w:sz w:val="22"/>
          <w:szCs w:val="22"/>
          <w:lang w:val="es-MX"/>
        </w:rPr>
        <w:t xml:space="preserve"> sesenta millones de pesos </w:t>
      </w:r>
      <w:r w:rsidR="008440BD">
        <w:rPr>
          <w:b/>
          <w:sz w:val="22"/>
          <w:szCs w:val="22"/>
          <w:lang w:val="es-MX"/>
        </w:rPr>
        <w:t>(</w:t>
      </w:r>
      <w:r w:rsidRPr="001D108D">
        <w:rPr>
          <w:b/>
          <w:sz w:val="22"/>
          <w:szCs w:val="22"/>
          <w:lang w:val="es-MX"/>
        </w:rPr>
        <w:t>$ 160.000.000</w:t>
      </w:r>
      <w:r w:rsidR="008440BD">
        <w:rPr>
          <w:b/>
          <w:sz w:val="22"/>
          <w:szCs w:val="22"/>
          <w:lang w:val="es-MX"/>
        </w:rPr>
        <w:t>)</w:t>
      </w:r>
      <w:r w:rsidR="00876999">
        <w:rPr>
          <w:b/>
          <w:sz w:val="22"/>
          <w:szCs w:val="22"/>
          <w:lang w:val="es-MX"/>
        </w:rPr>
        <w:t xml:space="preserve"> colombianos.</w:t>
      </w:r>
    </w:p>
    <w:p w14:paraId="2AE3A498" w14:textId="7A2E355B" w:rsidR="008440BD" w:rsidRDefault="008440BD" w:rsidP="003733DB">
      <w:pPr>
        <w:contextualSpacing/>
        <w:jc w:val="both"/>
        <w:rPr>
          <w:b/>
          <w:sz w:val="22"/>
          <w:szCs w:val="22"/>
          <w:lang w:val="es-MX"/>
        </w:rPr>
      </w:pPr>
    </w:p>
    <w:p w14:paraId="7B92F05C" w14:textId="77777777" w:rsidR="008440BD" w:rsidRPr="008440BD" w:rsidRDefault="008440BD" w:rsidP="008440BD">
      <w:pPr>
        <w:jc w:val="both"/>
        <w:rPr>
          <w:color w:val="000000"/>
          <w:sz w:val="22"/>
          <w:szCs w:val="22"/>
        </w:rPr>
      </w:pPr>
      <w:r w:rsidRPr="008440BD">
        <w:rPr>
          <w:color w:val="000000"/>
          <w:sz w:val="22"/>
          <w:szCs w:val="22"/>
        </w:rPr>
        <w:t>El valor indicado incluye todo lo requerido para el suministro objeto de la compra requerida y con la presentación de la propuesta económica, el vendedor declara que no será de cargo de SOLIDARIDAD el pago de costos no contemplados por él, toda vez que se compromete a conocer  a cabalidad el objeto de estos términos de referencia con todos sus requerimientos, condiciones y las implicaciones en materia de costos e imprevistos que esto demanda y hará un análisis y cálculo absoluto de los mismos previo a la presentación de su propuesta, la cual hará parte integral del contrato.</w:t>
      </w:r>
    </w:p>
    <w:p w14:paraId="4F1BFD72" w14:textId="77777777" w:rsidR="008440BD" w:rsidRPr="008440BD" w:rsidRDefault="008440BD" w:rsidP="008440BD">
      <w:pPr>
        <w:jc w:val="both"/>
        <w:rPr>
          <w:color w:val="000000"/>
          <w:sz w:val="22"/>
          <w:szCs w:val="22"/>
        </w:rPr>
      </w:pPr>
    </w:p>
    <w:p w14:paraId="7FD6DA59" w14:textId="77777777" w:rsidR="008440BD" w:rsidRPr="008440BD" w:rsidRDefault="008440BD" w:rsidP="008440BD">
      <w:pPr>
        <w:contextualSpacing/>
        <w:jc w:val="both"/>
        <w:rPr>
          <w:sz w:val="22"/>
          <w:szCs w:val="22"/>
          <w:lang w:val="es-MX"/>
        </w:rPr>
      </w:pPr>
      <w:r w:rsidRPr="008440BD">
        <w:rPr>
          <w:color w:val="000000"/>
          <w:sz w:val="22"/>
          <w:szCs w:val="22"/>
        </w:rPr>
        <w:t>El valor de la propuesta económica debe incluir los impuestos respectivos y el transporte hasta el sitio de entrega que Solidaridad requiera, por lo tanto, el proveedor debe tener en cuenta todos los aspectos en cuanto a materia tributaria, desplazamientos, logística, transportes, condiciones de accesibilidad y demás a incluir en su propuesta económica</w:t>
      </w:r>
    </w:p>
    <w:p w14:paraId="59C1D19A" w14:textId="77777777" w:rsidR="008440BD" w:rsidRDefault="008440BD" w:rsidP="003733DB">
      <w:pPr>
        <w:contextualSpacing/>
        <w:jc w:val="both"/>
        <w:rPr>
          <w:b/>
          <w:sz w:val="22"/>
          <w:szCs w:val="22"/>
          <w:lang w:val="es-MX"/>
        </w:rPr>
      </w:pPr>
    </w:p>
    <w:p w14:paraId="43BFF10C" w14:textId="77777777" w:rsidR="007D2BBE" w:rsidRDefault="007D2BBE" w:rsidP="007D2BBE">
      <w:pPr>
        <w:contextualSpacing/>
        <w:jc w:val="both"/>
        <w:rPr>
          <w:sz w:val="22"/>
          <w:szCs w:val="22"/>
          <w:lang w:val="es-MX"/>
        </w:rPr>
      </w:pPr>
      <w:r>
        <w:rPr>
          <w:sz w:val="22"/>
          <w:szCs w:val="22"/>
          <w:lang w:val="es-MX"/>
        </w:rPr>
        <w:t xml:space="preserve">Las zarandas cilíndricas para comprar son: </w:t>
      </w:r>
    </w:p>
    <w:p w14:paraId="358F3FDD" w14:textId="77777777" w:rsidR="007D2BBE" w:rsidRDefault="007D2BBE" w:rsidP="007D2BBE">
      <w:pPr>
        <w:contextualSpacing/>
        <w:jc w:val="both"/>
        <w:rPr>
          <w:sz w:val="22"/>
          <w:szCs w:val="22"/>
          <w:lang w:val="es-MX"/>
        </w:rPr>
      </w:pPr>
    </w:p>
    <w:p w14:paraId="5391C758" w14:textId="77777777" w:rsidR="007D2BBE" w:rsidRDefault="007D2BBE" w:rsidP="007D2BBE">
      <w:pPr>
        <w:numPr>
          <w:ilvl w:val="0"/>
          <w:numId w:val="11"/>
        </w:numPr>
        <w:spacing w:line="240" w:lineRule="auto"/>
        <w:jc w:val="both"/>
        <w:rPr>
          <w:color w:val="000000"/>
          <w:sz w:val="22"/>
          <w:szCs w:val="22"/>
        </w:rPr>
      </w:pPr>
      <w:r w:rsidRPr="00D36DDD">
        <w:rPr>
          <w:color w:val="000000"/>
          <w:sz w:val="22"/>
          <w:szCs w:val="22"/>
        </w:rPr>
        <w:t>73 zarandas cilíndricas con las dimensiones, marca y especificaciones definidas en el documento compartido, se adjuntan imágenes para mayor claridad de las maquinas</w:t>
      </w:r>
      <w:r>
        <w:rPr>
          <w:color w:val="000000"/>
          <w:sz w:val="22"/>
          <w:szCs w:val="22"/>
        </w:rPr>
        <w:t xml:space="preserve"> despulpadoras donde se van a acoplar.</w:t>
      </w:r>
      <w:r w:rsidRPr="00D36DDD">
        <w:rPr>
          <w:color w:val="000000"/>
          <w:sz w:val="22"/>
          <w:szCs w:val="22"/>
        </w:rPr>
        <w:t xml:space="preserve"> </w:t>
      </w:r>
    </w:p>
    <w:p w14:paraId="1A994E71" w14:textId="77777777" w:rsidR="007D2BBE" w:rsidRDefault="007D2BBE" w:rsidP="007D2BBE">
      <w:pPr>
        <w:numPr>
          <w:ilvl w:val="0"/>
          <w:numId w:val="11"/>
        </w:numPr>
        <w:spacing w:line="240" w:lineRule="auto"/>
        <w:jc w:val="both"/>
        <w:rPr>
          <w:color w:val="000000"/>
          <w:sz w:val="22"/>
          <w:szCs w:val="22"/>
        </w:rPr>
      </w:pPr>
      <w:r w:rsidRPr="00D36DDD">
        <w:rPr>
          <w:color w:val="000000"/>
          <w:sz w:val="22"/>
          <w:szCs w:val="22"/>
        </w:rPr>
        <w:t>La zaranda cilíndrica debe tener</w:t>
      </w:r>
      <w:r>
        <w:rPr>
          <w:color w:val="000000"/>
          <w:sz w:val="22"/>
          <w:szCs w:val="22"/>
        </w:rPr>
        <w:t xml:space="preserve"> los siguientes elementos: </w:t>
      </w:r>
    </w:p>
    <w:p w14:paraId="066305DE" w14:textId="77777777" w:rsidR="007D2BBE" w:rsidRDefault="007D2BBE" w:rsidP="007D2BBE">
      <w:pPr>
        <w:spacing w:line="240" w:lineRule="auto"/>
        <w:ind w:left="720"/>
        <w:jc w:val="both"/>
        <w:rPr>
          <w:color w:val="000000"/>
          <w:sz w:val="22"/>
          <w:szCs w:val="22"/>
        </w:rPr>
      </w:pPr>
    </w:p>
    <w:p w14:paraId="1FE4CDB2" w14:textId="77777777" w:rsidR="007D2BBE" w:rsidRDefault="007D2BBE" w:rsidP="007D2BBE">
      <w:pPr>
        <w:numPr>
          <w:ilvl w:val="1"/>
          <w:numId w:val="11"/>
        </w:numPr>
        <w:spacing w:line="240" w:lineRule="auto"/>
        <w:jc w:val="both"/>
        <w:rPr>
          <w:color w:val="000000"/>
          <w:sz w:val="22"/>
          <w:szCs w:val="22"/>
        </w:rPr>
      </w:pPr>
      <w:r>
        <w:rPr>
          <w:color w:val="000000"/>
          <w:sz w:val="22"/>
          <w:szCs w:val="22"/>
        </w:rPr>
        <w:t>Zaranda.</w:t>
      </w:r>
    </w:p>
    <w:p w14:paraId="27B3FA69" w14:textId="77777777" w:rsidR="007D2BBE" w:rsidRDefault="007D2BBE" w:rsidP="007D2BBE">
      <w:pPr>
        <w:numPr>
          <w:ilvl w:val="1"/>
          <w:numId w:val="11"/>
        </w:numPr>
        <w:spacing w:line="240" w:lineRule="auto"/>
        <w:jc w:val="both"/>
        <w:rPr>
          <w:color w:val="000000"/>
          <w:sz w:val="22"/>
          <w:szCs w:val="22"/>
        </w:rPr>
      </w:pPr>
      <w:r>
        <w:rPr>
          <w:color w:val="000000"/>
          <w:sz w:val="22"/>
          <w:szCs w:val="22"/>
        </w:rPr>
        <w:t>Base.</w:t>
      </w:r>
    </w:p>
    <w:p w14:paraId="3E9A5254" w14:textId="77777777" w:rsidR="007D2BBE" w:rsidRDefault="007D2BBE" w:rsidP="007D2BBE">
      <w:pPr>
        <w:numPr>
          <w:ilvl w:val="1"/>
          <w:numId w:val="11"/>
        </w:numPr>
        <w:spacing w:line="240" w:lineRule="auto"/>
        <w:jc w:val="both"/>
        <w:rPr>
          <w:color w:val="000000"/>
          <w:sz w:val="22"/>
          <w:szCs w:val="22"/>
        </w:rPr>
      </w:pPr>
      <w:r>
        <w:rPr>
          <w:color w:val="000000"/>
          <w:sz w:val="22"/>
          <w:szCs w:val="22"/>
        </w:rPr>
        <w:t xml:space="preserve">Bandeja para café clasificado. </w:t>
      </w:r>
    </w:p>
    <w:p w14:paraId="41554598" w14:textId="77777777" w:rsidR="007D2BBE" w:rsidRDefault="007D2BBE" w:rsidP="007D2BBE">
      <w:pPr>
        <w:numPr>
          <w:ilvl w:val="1"/>
          <w:numId w:val="11"/>
        </w:numPr>
        <w:spacing w:line="240" w:lineRule="auto"/>
        <w:jc w:val="both"/>
        <w:rPr>
          <w:color w:val="000000"/>
          <w:sz w:val="22"/>
          <w:szCs w:val="22"/>
        </w:rPr>
      </w:pPr>
      <w:r>
        <w:rPr>
          <w:color w:val="000000"/>
          <w:sz w:val="22"/>
          <w:szCs w:val="22"/>
        </w:rPr>
        <w:t>Salida de pulpa.</w:t>
      </w:r>
    </w:p>
    <w:p w14:paraId="7F5BB354" w14:textId="77777777" w:rsidR="007D2BBE" w:rsidRDefault="007D2BBE" w:rsidP="007D2BBE">
      <w:pPr>
        <w:numPr>
          <w:ilvl w:val="1"/>
          <w:numId w:val="11"/>
        </w:numPr>
        <w:spacing w:line="240" w:lineRule="auto"/>
        <w:jc w:val="both"/>
        <w:rPr>
          <w:color w:val="000000"/>
          <w:sz w:val="22"/>
          <w:szCs w:val="22"/>
        </w:rPr>
      </w:pPr>
      <w:r>
        <w:rPr>
          <w:color w:val="000000"/>
          <w:sz w:val="22"/>
          <w:szCs w:val="22"/>
        </w:rPr>
        <w:t>Salida de pasilla.</w:t>
      </w:r>
    </w:p>
    <w:p w14:paraId="7BFB98EB" w14:textId="77777777" w:rsidR="007D2BBE" w:rsidRPr="00D36DDD" w:rsidRDefault="007D2BBE" w:rsidP="007D2BBE">
      <w:pPr>
        <w:numPr>
          <w:ilvl w:val="1"/>
          <w:numId w:val="11"/>
        </w:numPr>
        <w:spacing w:line="240" w:lineRule="auto"/>
        <w:jc w:val="both"/>
        <w:rPr>
          <w:color w:val="000000"/>
          <w:sz w:val="22"/>
          <w:szCs w:val="22"/>
        </w:rPr>
      </w:pPr>
      <w:r>
        <w:rPr>
          <w:color w:val="000000"/>
          <w:sz w:val="22"/>
          <w:szCs w:val="22"/>
        </w:rPr>
        <w:t xml:space="preserve">Guarda de seguridad. </w:t>
      </w:r>
    </w:p>
    <w:p w14:paraId="7E2675DD" w14:textId="77777777" w:rsidR="007D2BBE" w:rsidRDefault="007D2BBE" w:rsidP="007D2BBE">
      <w:pPr>
        <w:spacing w:line="240" w:lineRule="auto"/>
        <w:jc w:val="both"/>
        <w:rPr>
          <w:color w:val="000000"/>
          <w:sz w:val="22"/>
          <w:szCs w:val="22"/>
        </w:rPr>
      </w:pPr>
    </w:p>
    <w:p w14:paraId="2484A14A" w14:textId="77777777" w:rsidR="007D2BBE" w:rsidRDefault="007D2BBE" w:rsidP="007D2BBE">
      <w:pPr>
        <w:spacing w:line="240" w:lineRule="auto"/>
        <w:jc w:val="both"/>
        <w:rPr>
          <w:color w:val="000000"/>
          <w:sz w:val="22"/>
          <w:szCs w:val="22"/>
        </w:rPr>
      </w:pPr>
      <w:r>
        <w:rPr>
          <w:color w:val="000000"/>
          <w:sz w:val="22"/>
          <w:szCs w:val="22"/>
        </w:rPr>
        <w:t xml:space="preserve">Por parte de los caficultores se suministra la despulpadora y motor en buenas condiciones, con una polea de dos pulgadas o menos, con un volante de 16 pulgadas o más de diámetro, para garantizar un buen despulpado y las revoluciones adecuadas de la máquina, en caso de no cuente con alguno de estos elementos, el pago de estos elementes ira por parte de los productores. </w:t>
      </w:r>
    </w:p>
    <w:p w14:paraId="0F2C4D0E" w14:textId="77777777" w:rsidR="007D2BBE" w:rsidRDefault="007D2BBE" w:rsidP="007D2BBE">
      <w:pPr>
        <w:spacing w:line="240" w:lineRule="auto"/>
        <w:jc w:val="both"/>
        <w:rPr>
          <w:color w:val="000000"/>
          <w:sz w:val="22"/>
          <w:szCs w:val="22"/>
        </w:rPr>
      </w:pPr>
    </w:p>
    <w:p w14:paraId="3194DC44" w14:textId="77777777" w:rsidR="007D2BBE" w:rsidRDefault="007D2BBE" w:rsidP="007D2BBE">
      <w:pPr>
        <w:spacing w:line="240" w:lineRule="auto"/>
        <w:jc w:val="both"/>
        <w:rPr>
          <w:color w:val="000000"/>
          <w:sz w:val="22"/>
          <w:szCs w:val="22"/>
        </w:rPr>
      </w:pPr>
      <w:r>
        <w:rPr>
          <w:color w:val="000000"/>
          <w:sz w:val="22"/>
          <w:szCs w:val="22"/>
        </w:rPr>
        <w:t>La zaranda que se va a elaborar no debe presentar ningún inconveniente como: cureñas partidas, eje cilindro torcido, pechero en mal estado (problemas de calidad en el café).</w:t>
      </w:r>
    </w:p>
    <w:p w14:paraId="36D2EFCD" w14:textId="77777777" w:rsidR="007D2BBE" w:rsidRDefault="007D2BBE" w:rsidP="007D2BBE">
      <w:pPr>
        <w:spacing w:line="240" w:lineRule="auto"/>
        <w:jc w:val="both"/>
        <w:rPr>
          <w:color w:val="000000"/>
          <w:sz w:val="22"/>
          <w:szCs w:val="22"/>
        </w:rPr>
      </w:pPr>
    </w:p>
    <w:p w14:paraId="55464FCE" w14:textId="77777777" w:rsidR="007D2BBE" w:rsidRDefault="007D2BBE" w:rsidP="007D2BBE">
      <w:pPr>
        <w:spacing w:line="240" w:lineRule="auto"/>
        <w:jc w:val="both"/>
        <w:rPr>
          <w:color w:val="000000"/>
          <w:sz w:val="22"/>
          <w:szCs w:val="22"/>
        </w:rPr>
      </w:pPr>
      <w:r>
        <w:rPr>
          <w:color w:val="000000"/>
          <w:sz w:val="22"/>
          <w:szCs w:val="22"/>
        </w:rPr>
        <w:t xml:space="preserve">Los equipos serán ensamblados en puntos específicos de los municipios priorizados definidos previamente a la entrega, estos puntos se definirán una vez se adjudique el contrato. </w:t>
      </w:r>
    </w:p>
    <w:p w14:paraId="057084DB" w14:textId="77777777" w:rsidR="007D2BBE" w:rsidRDefault="007D2BBE" w:rsidP="007D2BBE">
      <w:pPr>
        <w:spacing w:line="240" w:lineRule="auto"/>
        <w:jc w:val="both"/>
        <w:rPr>
          <w:color w:val="000000"/>
          <w:sz w:val="22"/>
          <w:szCs w:val="22"/>
        </w:rPr>
      </w:pPr>
    </w:p>
    <w:p w14:paraId="48A57211" w14:textId="77777777" w:rsidR="007D2BBE" w:rsidRDefault="007D2BBE" w:rsidP="007D2BBE">
      <w:pPr>
        <w:spacing w:line="240" w:lineRule="auto"/>
        <w:jc w:val="both"/>
        <w:rPr>
          <w:color w:val="000000"/>
          <w:sz w:val="22"/>
          <w:szCs w:val="22"/>
        </w:rPr>
      </w:pPr>
      <w:r>
        <w:rPr>
          <w:color w:val="000000"/>
          <w:sz w:val="22"/>
          <w:szCs w:val="22"/>
        </w:rPr>
        <w:t xml:space="preserve">La empresa antes de realizar el acople de las zarandas cilíndricas debe realizar un mantenimiento a las maquinas despulpadoras para evitar futuros inconvenientes en el funcionamiento del equipo, los costos adicionales que se generen en este mantenimiento irán por parte de los productores </w:t>
      </w:r>
      <w:r>
        <w:rPr>
          <w:color w:val="000000"/>
          <w:sz w:val="22"/>
          <w:szCs w:val="22"/>
        </w:rPr>
        <w:lastRenderedPageBreak/>
        <w:t xml:space="preserve">inscritos. Además, la empresa debe estar en la capacidad de llevar herramientas que se puedan necesitar en el proceso de mantenimiento y acople. </w:t>
      </w:r>
    </w:p>
    <w:p w14:paraId="0E15CBF9" w14:textId="77777777" w:rsidR="007D2BBE" w:rsidRDefault="007D2BBE" w:rsidP="007D2BBE">
      <w:pPr>
        <w:spacing w:line="240" w:lineRule="auto"/>
        <w:jc w:val="both"/>
        <w:rPr>
          <w:color w:val="000000"/>
          <w:sz w:val="22"/>
          <w:szCs w:val="22"/>
        </w:rPr>
      </w:pPr>
    </w:p>
    <w:p w14:paraId="753EC21B" w14:textId="77777777" w:rsidR="007D2BBE" w:rsidRDefault="007D2BBE" w:rsidP="007D2BBE">
      <w:pPr>
        <w:spacing w:line="240" w:lineRule="auto"/>
        <w:jc w:val="both"/>
        <w:rPr>
          <w:color w:val="000000"/>
          <w:sz w:val="22"/>
          <w:szCs w:val="22"/>
        </w:rPr>
      </w:pPr>
      <w:r>
        <w:rPr>
          <w:color w:val="000000"/>
          <w:sz w:val="22"/>
          <w:szCs w:val="22"/>
        </w:rPr>
        <w:t xml:space="preserve">La empresa debe realizar una capacitación en el mantenimiento de la despulpadora, uso adecuado de la zaranda cilíndrica y mantenimiento. </w:t>
      </w:r>
    </w:p>
    <w:p w14:paraId="03A97DEC" w14:textId="77777777" w:rsidR="007D2BBE" w:rsidRDefault="007D2BBE" w:rsidP="007D2BBE">
      <w:pPr>
        <w:spacing w:line="240" w:lineRule="auto"/>
        <w:jc w:val="both"/>
        <w:rPr>
          <w:color w:val="000000"/>
          <w:sz w:val="22"/>
          <w:szCs w:val="22"/>
        </w:rPr>
      </w:pPr>
    </w:p>
    <w:p w14:paraId="185080CE" w14:textId="77777777" w:rsidR="007D2BBE" w:rsidRDefault="007D2BBE" w:rsidP="007D2BBE">
      <w:pPr>
        <w:spacing w:line="240" w:lineRule="auto"/>
        <w:jc w:val="both"/>
        <w:rPr>
          <w:color w:val="000000"/>
          <w:sz w:val="22"/>
          <w:szCs w:val="22"/>
        </w:rPr>
      </w:pPr>
      <w:r>
        <w:rPr>
          <w:color w:val="000000"/>
          <w:sz w:val="22"/>
          <w:szCs w:val="22"/>
        </w:rPr>
        <w:t>Para el servicio de entrega y acople, la empresa debe tener al menos dos trabajadores con conocimiento y experiencia liderando cada una de las jornadas en los municipios priorizados.</w:t>
      </w:r>
    </w:p>
    <w:p w14:paraId="528E9A3D" w14:textId="77777777" w:rsidR="007D2BBE" w:rsidRPr="007D2BBE" w:rsidRDefault="007D2BBE" w:rsidP="003733DB">
      <w:pPr>
        <w:contextualSpacing/>
        <w:jc w:val="both"/>
        <w:rPr>
          <w:bCs/>
          <w:sz w:val="22"/>
          <w:szCs w:val="22"/>
        </w:rPr>
      </w:pPr>
    </w:p>
    <w:p w14:paraId="31895382" w14:textId="1D7B5FB2" w:rsidR="003733DB" w:rsidRDefault="003733DB" w:rsidP="003733DB">
      <w:pPr>
        <w:contextualSpacing/>
        <w:jc w:val="both"/>
        <w:rPr>
          <w:rStyle w:val="Hipervnculo"/>
          <w:sz w:val="22"/>
          <w:szCs w:val="22"/>
          <w:lang w:val="es-MX"/>
        </w:rPr>
      </w:pPr>
      <w:r w:rsidRPr="003733DB">
        <w:rPr>
          <w:sz w:val="22"/>
          <w:szCs w:val="22"/>
          <w:lang w:val="es-MX"/>
        </w:rPr>
        <w:t>Con base en la caracterización de la población objetivo, los recursos asignados para la</w:t>
      </w:r>
      <w:r w:rsidR="00531052">
        <w:rPr>
          <w:sz w:val="22"/>
          <w:szCs w:val="22"/>
          <w:lang w:val="es-MX"/>
        </w:rPr>
        <w:t xml:space="preserve"> infraestructura de beneficio </w:t>
      </w:r>
      <w:r w:rsidRPr="003733DB">
        <w:rPr>
          <w:sz w:val="22"/>
          <w:szCs w:val="22"/>
          <w:lang w:val="es-MX"/>
        </w:rPr>
        <w:t>y los requerimientos técnicos del proyecto; se listan a continuación l</w:t>
      </w:r>
      <w:r w:rsidR="00D9394C">
        <w:rPr>
          <w:sz w:val="22"/>
          <w:szCs w:val="22"/>
          <w:lang w:val="es-MX"/>
        </w:rPr>
        <w:t xml:space="preserve">as </w:t>
      </w:r>
      <w:r w:rsidR="00531052">
        <w:rPr>
          <w:sz w:val="22"/>
          <w:szCs w:val="22"/>
          <w:lang w:val="es-MX"/>
        </w:rPr>
        <w:t xml:space="preserve">características, dimensiones, imágenes y </w:t>
      </w:r>
      <w:r w:rsidR="000D2A9E">
        <w:rPr>
          <w:sz w:val="22"/>
          <w:szCs w:val="22"/>
          <w:lang w:val="es-MX"/>
        </w:rPr>
        <w:t xml:space="preserve">cantidades </w:t>
      </w:r>
      <w:r w:rsidR="00D9394C">
        <w:rPr>
          <w:sz w:val="22"/>
          <w:szCs w:val="22"/>
          <w:lang w:val="es-MX"/>
        </w:rPr>
        <w:t>requeridas</w:t>
      </w:r>
      <w:r w:rsidR="000D2A9E">
        <w:rPr>
          <w:sz w:val="22"/>
          <w:szCs w:val="22"/>
          <w:lang w:val="es-MX"/>
        </w:rPr>
        <w:t xml:space="preserve"> </w:t>
      </w:r>
      <w:r w:rsidR="000D2A9E" w:rsidRPr="0026723A">
        <w:rPr>
          <w:sz w:val="22"/>
          <w:szCs w:val="22"/>
          <w:lang w:val="es-MX"/>
        </w:rPr>
        <w:t>para la</w:t>
      </w:r>
      <w:r w:rsidR="00531052">
        <w:rPr>
          <w:sz w:val="22"/>
          <w:szCs w:val="22"/>
          <w:lang w:val="es-MX"/>
        </w:rPr>
        <w:t xml:space="preserve"> entrega</w:t>
      </w:r>
      <w:r w:rsidR="000D2A9E" w:rsidRPr="0026723A">
        <w:rPr>
          <w:sz w:val="22"/>
          <w:szCs w:val="22"/>
          <w:lang w:val="es-MX"/>
        </w:rPr>
        <w:t xml:space="preserve">. </w:t>
      </w:r>
      <w:r w:rsidR="00531052">
        <w:rPr>
          <w:sz w:val="22"/>
          <w:szCs w:val="22"/>
          <w:lang w:val="es-MX"/>
        </w:rPr>
        <w:t xml:space="preserve">El </w:t>
      </w:r>
      <w:r w:rsidR="003B7F2C">
        <w:rPr>
          <w:sz w:val="22"/>
          <w:szCs w:val="22"/>
          <w:lang w:val="es-MX"/>
        </w:rPr>
        <w:t xml:space="preserve">siguiente </w:t>
      </w:r>
      <w:r w:rsidR="00531052">
        <w:rPr>
          <w:sz w:val="22"/>
          <w:szCs w:val="22"/>
          <w:lang w:val="es-MX"/>
        </w:rPr>
        <w:t xml:space="preserve">enlace contiene la información </w:t>
      </w:r>
      <w:r w:rsidR="003B7F2C">
        <w:rPr>
          <w:sz w:val="22"/>
          <w:szCs w:val="22"/>
          <w:lang w:val="es-MX"/>
        </w:rPr>
        <w:t xml:space="preserve">de las maquinas despulpadoras </w:t>
      </w:r>
      <w:r w:rsidR="00531052">
        <w:rPr>
          <w:sz w:val="22"/>
          <w:szCs w:val="22"/>
          <w:lang w:val="es-MX"/>
        </w:rPr>
        <w:t>con mayor detalle:</w:t>
      </w:r>
      <w:r w:rsidR="00204713">
        <w:rPr>
          <w:sz w:val="22"/>
          <w:szCs w:val="22"/>
          <w:lang w:val="es-MX"/>
        </w:rPr>
        <w:t xml:space="preserve"> </w:t>
      </w:r>
      <w:hyperlink r:id="rId8" w:history="1">
        <w:r w:rsidR="00204713" w:rsidRPr="005A0538">
          <w:rPr>
            <w:rStyle w:val="Hipervnculo"/>
            <w:sz w:val="22"/>
            <w:szCs w:val="22"/>
            <w:lang w:val="es-MX"/>
          </w:rPr>
          <w:t>https://docs.google.com/spreadsheets/d/1azILEOCWq38p2GzZ37hmkQ9CcNHTH00_/edit?usp=share_link&amp;ouid=105137984233827631140&amp;rtpof=true&amp;sd=true</w:t>
        </w:r>
      </w:hyperlink>
    </w:p>
    <w:p w14:paraId="2112F460" w14:textId="6F35D001" w:rsidR="007D2BBE" w:rsidRDefault="007D2BBE" w:rsidP="003733DB">
      <w:pPr>
        <w:contextualSpacing/>
        <w:jc w:val="both"/>
        <w:rPr>
          <w:rStyle w:val="Hipervnculo"/>
          <w:sz w:val="22"/>
          <w:szCs w:val="22"/>
          <w:lang w:val="es-MX"/>
        </w:rPr>
      </w:pPr>
    </w:p>
    <w:p w14:paraId="04471AA3" w14:textId="1686E105" w:rsidR="003733DB" w:rsidRPr="00BE481F" w:rsidRDefault="003733DB" w:rsidP="003733DB">
      <w:pPr>
        <w:pStyle w:val="Prrafodelista"/>
        <w:numPr>
          <w:ilvl w:val="0"/>
          <w:numId w:val="8"/>
        </w:numPr>
        <w:spacing w:after="200" w:line="240" w:lineRule="auto"/>
        <w:ind w:left="284" w:hanging="284"/>
        <w:jc w:val="both"/>
        <w:rPr>
          <w:b/>
          <w:color w:val="FFC000"/>
          <w:sz w:val="24"/>
          <w:szCs w:val="24"/>
          <w:lang w:val="es-MX"/>
        </w:rPr>
      </w:pPr>
      <w:r w:rsidRPr="00BE481F">
        <w:rPr>
          <w:b/>
          <w:color w:val="FFC000"/>
          <w:sz w:val="24"/>
          <w:szCs w:val="24"/>
          <w:lang w:val="es-MX"/>
        </w:rPr>
        <w:t>Sitios y fechas de entrega</w:t>
      </w:r>
    </w:p>
    <w:p w14:paraId="36D58C53" w14:textId="5EF00450" w:rsidR="003733DB" w:rsidRPr="003733DB" w:rsidRDefault="009A1A65" w:rsidP="003733DB">
      <w:pPr>
        <w:contextualSpacing/>
        <w:jc w:val="both"/>
        <w:rPr>
          <w:sz w:val="22"/>
          <w:szCs w:val="22"/>
          <w:lang w:val="es-MX"/>
        </w:rPr>
      </w:pPr>
      <w:r w:rsidRPr="003733DB">
        <w:rPr>
          <w:sz w:val="22"/>
          <w:szCs w:val="22"/>
          <w:lang w:val="es-MX"/>
        </w:rPr>
        <w:t>Par</w:t>
      </w:r>
      <w:r>
        <w:rPr>
          <w:sz w:val="22"/>
          <w:szCs w:val="22"/>
          <w:lang w:val="es-MX"/>
        </w:rPr>
        <w:t>a</w:t>
      </w:r>
      <w:r w:rsidR="003733DB" w:rsidRPr="003733DB">
        <w:rPr>
          <w:sz w:val="22"/>
          <w:szCs w:val="22"/>
          <w:lang w:val="es-MX"/>
        </w:rPr>
        <w:t xml:space="preserve"> la distribución </w:t>
      </w:r>
      <w:r w:rsidR="00204713">
        <w:rPr>
          <w:sz w:val="22"/>
          <w:szCs w:val="22"/>
          <w:lang w:val="es-MX"/>
        </w:rPr>
        <w:t>de la infraestructura de beneficio húmedo – zaranda cilíndrica por parte de la empresa</w:t>
      </w:r>
      <w:r w:rsidR="003733DB" w:rsidRPr="003733DB">
        <w:rPr>
          <w:sz w:val="22"/>
          <w:szCs w:val="22"/>
          <w:lang w:val="es-MX"/>
        </w:rPr>
        <w:t xml:space="preserve">, requerimos que el </w:t>
      </w:r>
      <w:r w:rsidR="003C2D04">
        <w:rPr>
          <w:sz w:val="22"/>
          <w:szCs w:val="22"/>
          <w:lang w:val="es-MX"/>
        </w:rPr>
        <w:t>vendedor</w:t>
      </w:r>
      <w:r w:rsidR="003733DB" w:rsidRPr="003733DB">
        <w:rPr>
          <w:sz w:val="22"/>
          <w:szCs w:val="22"/>
          <w:lang w:val="es-MX"/>
        </w:rPr>
        <w:t xml:space="preserve"> </w:t>
      </w:r>
      <w:r w:rsidR="00204713">
        <w:rPr>
          <w:sz w:val="22"/>
          <w:szCs w:val="22"/>
          <w:lang w:val="es-MX"/>
        </w:rPr>
        <w:t xml:space="preserve">este en la capacidad de entregar los equipos en los tiempos estipulados y </w:t>
      </w:r>
      <w:r w:rsidR="00204713" w:rsidRPr="0026723A">
        <w:rPr>
          <w:sz w:val="22"/>
          <w:szCs w:val="22"/>
          <w:lang w:val="es-MX"/>
        </w:rPr>
        <w:t>puntos de entrega que el solicitante requiera</w:t>
      </w:r>
      <w:r w:rsidR="00204713">
        <w:rPr>
          <w:sz w:val="22"/>
          <w:szCs w:val="22"/>
          <w:lang w:val="es-MX"/>
        </w:rPr>
        <w:t xml:space="preserve"> según los municipios priorizados del departamento de Huila</w:t>
      </w:r>
      <w:r w:rsidR="00261F50">
        <w:rPr>
          <w:sz w:val="22"/>
          <w:szCs w:val="22"/>
          <w:lang w:val="es-MX"/>
        </w:rPr>
        <w:t>. Además, el transport</w:t>
      </w:r>
      <w:r w:rsidR="001344D1">
        <w:rPr>
          <w:sz w:val="22"/>
          <w:szCs w:val="22"/>
          <w:lang w:val="es-MX"/>
        </w:rPr>
        <w:t>e</w:t>
      </w:r>
      <w:r w:rsidR="000416C8">
        <w:rPr>
          <w:sz w:val="22"/>
          <w:szCs w:val="22"/>
          <w:lang w:val="es-MX"/>
        </w:rPr>
        <w:t xml:space="preserve">, </w:t>
      </w:r>
      <w:r w:rsidRPr="0026723A">
        <w:rPr>
          <w:sz w:val="22"/>
          <w:szCs w:val="22"/>
          <w:lang w:val="es-MX"/>
        </w:rPr>
        <w:t>descargue</w:t>
      </w:r>
      <w:r w:rsidR="000416C8">
        <w:rPr>
          <w:sz w:val="22"/>
          <w:szCs w:val="22"/>
          <w:lang w:val="es-MX"/>
        </w:rPr>
        <w:t xml:space="preserve"> y acople</w:t>
      </w:r>
      <w:r w:rsidRPr="0026723A">
        <w:rPr>
          <w:sz w:val="22"/>
          <w:szCs w:val="22"/>
          <w:lang w:val="es-MX"/>
        </w:rPr>
        <w:t xml:space="preserve"> </w:t>
      </w:r>
      <w:r w:rsidR="00204713">
        <w:rPr>
          <w:sz w:val="22"/>
          <w:szCs w:val="22"/>
          <w:lang w:val="es-MX"/>
        </w:rPr>
        <w:t xml:space="preserve">de las zarandas </w:t>
      </w:r>
      <w:r w:rsidR="00261F50" w:rsidRPr="0026723A">
        <w:rPr>
          <w:sz w:val="22"/>
          <w:szCs w:val="22"/>
          <w:lang w:val="es-MX"/>
        </w:rPr>
        <w:t xml:space="preserve">es por cuenta </w:t>
      </w:r>
      <w:r w:rsidR="00204713">
        <w:rPr>
          <w:sz w:val="22"/>
          <w:szCs w:val="22"/>
          <w:lang w:val="es-MX"/>
        </w:rPr>
        <w:t>de la empresa</w:t>
      </w:r>
      <w:r w:rsidR="00261F50" w:rsidRPr="0026723A">
        <w:rPr>
          <w:sz w:val="22"/>
          <w:szCs w:val="22"/>
          <w:lang w:val="es-MX"/>
        </w:rPr>
        <w:t xml:space="preserve"> hacia los siguientes municipios</w:t>
      </w:r>
      <w:r w:rsidR="00204713">
        <w:rPr>
          <w:sz w:val="22"/>
          <w:szCs w:val="22"/>
          <w:lang w:val="es-MX"/>
        </w:rPr>
        <w:t>.</w:t>
      </w:r>
    </w:p>
    <w:p w14:paraId="77889790" w14:textId="15C35FC6" w:rsidR="003733DB" w:rsidRDefault="003733DB" w:rsidP="003733DB">
      <w:pPr>
        <w:contextualSpacing/>
        <w:jc w:val="both"/>
        <w:rPr>
          <w:sz w:val="22"/>
          <w:szCs w:val="22"/>
          <w:lang w:val="es-MX"/>
        </w:rPr>
      </w:pPr>
    </w:p>
    <w:tbl>
      <w:tblPr>
        <w:tblW w:w="4678" w:type="dxa"/>
        <w:jc w:val="center"/>
        <w:tblCellMar>
          <w:left w:w="70" w:type="dxa"/>
          <w:right w:w="70" w:type="dxa"/>
        </w:tblCellMar>
        <w:tblLook w:val="04A0" w:firstRow="1" w:lastRow="0" w:firstColumn="1" w:lastColumn="0" w:noHBand="0" w:noVBand="1"/>
      </w:tblPr>
      <w:tblGrid>
        <w:gridCol w:w="1840"/>
        <w:gridCol w:w="2838"/>
      </w:tblGrid>
      <w:tr w:rsidR="00204713" w:rsidRPr="00204713" w14:paraId="254A1F54" w14:textId="77777777" w:rsidTr="00204713">
        <w:trPr>
          <w:trHeight w:val="360"/>
          <w:jc w:val="center"/>
        </w:trPr>
        <w:tc>
          <w:tcPr>
            <w:tcW w:w="1840" w:type="dxa"/>
            <w:tcBorders>
              <w:top w:val="nil"/>
              <w:left w:val="nil"/>
              <w:bottom w:val="single" w:sz="4" w:space="0" w:color="8EA9DB"/>
              <w:right w:val="nil"/>
            </w:tcBorders>
            <w:shd w:val="clear" w:color="D9E1F2" w:fill="D9E1F2"/>
            <w:noWrap/>
            <w:vAlign w:val="bottom"/>
            <w:hideMark/>
          </w:tcPr>
          <w:p w14:paraId="69DD9D29" w14:textId="73DF3443" w:rsidR="00204713" w:rsidRPr="000416C8" w:rsidRDefault="00204713" w:rsidP="00204713">
            <w:pPr>
              <w:spacing w:line="240" w:lineRule="auto"/>
              <w:jc w:val="center"/>
              <w:rPr>
                <w:rFonts w:eastAsia="Times New Roman"/>
                <w:b/>
                <w:bCs/>
                <w:color w:val="000000"/>
                <w:sz w:val="22"/>
                <w:szCs w:val="22"/>
                <w:lang w:eastAsia="es-CO"/>
              </w:rPr>
            </w:pPr>
            <w:r w:rsidRPr="000416C8">
              <w:rPr>
                <w:rFonts w:eastAsia="Times New Roman"/>
                <w:b/>
                <w:bCs/>
                <w:color w:val="000000"/>
                <w:sz w:val="22"/>
                <w:szCs w:val="22"/>
                <w:lang w:eastAsia="es-CO"/>
              </w:rPr>
              <w:t>Municipio</w:t>
            </w:r>
          </w:p>
        </w:tc>
        <w:tc>
          <w:tcPr>
            <w:tcW w:w="2838" w:type="dxa"/>
            <w:tcBorders>
              <w:top w:val="nil"/>
              <w:left w:val="nil"/>
              <w:bottom w:val="single" w:sz="4" w:space="0" w:color="8EA9DB"/>
              <w:right w:val="nil"/>
            </w:tcBorders>
            <w:shd w:val="clear" w:color="D9E1F2" w:fill="D9E1F2"/>
            <w:noWrap/>
            <w:vAlign w:val="bottom"/>
            <w:hideMark/>
          </w:tcPr>
          <w:p w14:paraId="75E31FDC" w14:textId="5A031009" w:rsidR="00204713" w:rsidRPr="000416C8" w:rsidRDefault="00204713" w:rsidP="00204713">
            <w:pPr>
              <w:spacing w:line="240" w:lineRule="auto"/>
              <w:jc w:val="center"/>
              <w:rPr>
                <w:rFonts w:eastAsia="Times New Roman"/>
                <w:b/>
                <w:bCs/>
                <w:color w:val="000000"/>
                <w:sz w:val="22"/>
                <w:szCs w:val="22"/>
                <w:lang w:eastAsia="es-CO"/>
              </w:rPr>
            </w:pPr>
            <w:proofErr w:type="spellStart"/>
            <w:r w:rsidRPr="000416C8">
              <w:rPr>
                <w:rFonts w:eastAsia="Times New Roman"/>
                <w:b/>
                <w:bCs/>
                <w:color w:val="000000"/>
                <w:sz w:val="22"/>
                <w:szCs w:val="22"/>
                <w:lang w:eastAsia="es-CO"/>
              </w:rPr>
              <w:t>N°</w:t>
            </w:r>
            <w:proofErr w:type="spellEnd"/>
            <w:r w:rsidRPr="000416C8">
              <w:rPr>
                <w:rFonts w:eastAsia="Times New Roman"/>
                <w:b/>
                <w:bCs/>
                <w:color w:val="000000"/>
                <w:sz w:val="22"/>
                <w:szCs w:val="22"/>
                <w:lang w:eastAsia="es-CO"/>
              </w:rPr>
              <w:t xml:space="preserve"> de Zarandas Cilíndricas</w:t>
            </w:r>
          </w:p>
        </w:tc>
      </w:tr>
      <w:tr w:rsidR="00204713" w:rsidRPr="00204713" w14:paraId="02992801" w14:textId="77777777" w:rsidTr="00204713">
        <w:trPr>
          <w:trHeight w:val="300"/>
          <w:jc w:val="center"/>
        </w:trPr>
        <w:tc>
          <w:tcPr>
            <w:tcW w:w="1840" w:type="dxa"/>
            <w:tcBorders>
              <w:top w:val="nil"/>
              <w:left w:val="nil"/>
              <w:bottom w:val="nil"/>
              <w:right w:val="nil"/>
            </w:tcBorders>
            <w:shd w:val="clear" w:color="auto" w:fill="auto"/>
            <w:noWrap/>
            <w:vAlign w:val="bottom"/>
            <w:hideMark/>
          </w:tcPr>
          <w:p w14:paraId="27A09C47" w14:textId="77777777" w:rsidR="00204713" w:rsidRPr="000416C8" w:rsidRDefault="00204713" w:rsidP="00204713">
            <w:pPr>
              <w:spacing w:line="240" w:lineRule="auto"/>
              <w:jc w:val="center"/>
              <w:rPr>
                <w:rFonts w:eastAsia="Times New Roman"/>
                <w:color w:val="000000"/>
                <w:sz w:val="22"/>
                <w:szCs w:val="22"/>
                <w:lang w:eastAsia="es-CO"/>
              </w:rPr>
            </w:pPr>
            <w:r w:rsidRPr="000416C8">
              <w:rPr>
                <w:rFonts w:eastAsia="Times New Roman"/>
                <w:color w:val="000000"/>
                <w:sz w:val="22"/>
                <w:szCs w:val="22"/>
                <w:lang w:eastAsia="es-CO"/>
              </w:rPr>
              <w:t>Acevedo</w:t>
            </w:r>
          </w:p>
        </w:tc>
        <w:tc>
          <w:tcPr>
            <w:tcW w:w="2838" w:type="dxa"/>
            <w:tcBorders>
              <w:top w:val="nil"/>
              <w:left w:val="nil"/>
              <w:bottom w:val="nil"/>
              <w:right w:val="nil"/>
            </w:tcBorders>
            <w:shd w:val="clear" w:color="auto" w:fill="auto"/>
            <w:noWrap/>
            <w:vAlign w:val="bottom"/>
            <w:hideMark/>
          </w:tcPr>
          <w:p w14:paraId="57982390" w14:textId="77777777" w:rsidR="00204713" w:rsidRPr="000416C8" w:rsidRDefault="00204713" w:rsidP="00204713">
            <w:pPr>
              <w:spacing w:line="240" w:lineRule="auto"/>
              <w:jc w:val="center"/>
              <w:rPr>
                <w:rFonts w:eastAsia="Times New Roman"/>
                <w:color w:val="000000"/>
                <w:sz w:val="22"/>
                <w:szCs w:val="22"/>
                <w:lang w:eastAsia="es-CO"/>
              </w:rPr>
            </w:pPr>
            <w:r w:rsidRPr="000416C8">
              <w:rPr>
                <w:rFonts w:eastAsia="Times New Roman"/>
                <w:color w:val="000000"/>
                <w:sz w:val="22"/>
                <w:szCs w:val="22"/>
                <w:lang w:eastAsia="es-CO"/>
              </w:rPr>
              <w:t>7</w:t>
            </w:r>
          </w:p>
        </w:tc>
      </w:tr>
      <w:tr w:rsidR="00204713" w:rsidRPr="00204713" w14:paraId="78AA6C11" w14:textId="77777777" w:rsidTr="00204713">
        <w:trPr>
          <w:trHeight w:val="300"/>
          <w:jc w:val="center"/>
        </w:trPr>
        <w:tc>
          <w:tcPr>
            <w:tcW w:w="1840" w:type="dxa"/>
            <w:tcBorders>
              <w:top w:val="nil"/>
              <w:left w:val="nil"/>
              <w:bottom w:val="nil"/>
              <w:right w:val="nil"/>
            </w:tcBorders>
            <w:shd w:val="clear" w:color="auto" w:fill="auto"/>
            <w:noWrap/>
            <w:vAlign w:val="bottom"/>
            <w:hideMark/>
          </w:tcPr>
          <w:p w14:paraId="48A055ED" w14:textId="77777777" w:rsidR="00204713" w:rsidRPr="000416C8" w:rsidRDefault="00204713" w:rsidP="00204713">
            <w:pPr>
              <w:spacing w:line="240" w:lineRule="auto"/>
              <w:jc w:val="center"/>
              <w:rPr>
                <w:rFonts w:eastAsia="Times New Roman"/>
                <w:color w:val="000000"/>
                <w:sz w:val="22"/>
                <w:szCs w:val="22"/>
                <w:lang w:eastAsia="es-CO"/>
              </w:rPr>
            </w:pPr>
            <w:r w:rsidRPr="000416C8">
              <w:rPr>
                <w:rFonts w:eastAsia="Times New Roman"/>
                <w:color w:val="000000"/>
                <w:sz w:val="22"/>
                <w:szCs w:val="22"/>
                <w:lang w:eastAsia="es-CO"/>
              </w:rPr>
              <w:t>Garzón</w:t>
            </w:r>
          </w:p>
        </w:tc>
        <w:tc>
          <w:tcPr>
            <w:tcW w:w="2838" w:type="dxa"/>
            <w:tcBorders>
              <w:top w:val="nil"/>
              <w:left w:val="nil"/>
              <w:bottom w:val="nil"/>
              <w:right w:val="nil"/>
            </w:tcBorders>
            <w:shd w:val="clear" w:color="auto" w:fill="auto"/>
            <w:noWrap/>
            <w:vAlign w:val="bottom"/>
            <w:hideMark/>
          </w:tcPr>
          <w:p w14:paraId="4A0D3B58" w14:textId="77777777" w:rsidR="00204713" w:rsidRPr="000416C8" w:rsidRDefault="00204713" w:rsidP="00204713">
            <w:pPr>
              <w:spacing w:line="240" w:lineRule="auto"/>
              <w:jc w:val="center"/>
              <w:rPr>
                <w:rFonts w:eastAsia="Times New Roman"/>
                <w:color w:val="000000"/>
                <w:sz w:val="22"/>
                <w:szCs w:val="22"/>
                <w:lang w:eastAsia="es-CO"/>
              </w:rPr>
            </w:pPr>
            <w:r w:rsidRPr="000416C8">
              <w:rPr>
                <w:rFonts w:eastAsia="Times New Roman"/>
                <w:color w:val="000000"/>
                <w:sz w:val="22"/>
                <w:szCs w:val="22"/>
                <w:lang w:eastAsia="es-CO"/>
              </w:rPr>
              <w:t>3</w:t>
            </w:r>
          </w:p>
        </w:tc>
      </w:tr>
      <w:tr w:rsidR="00204713" w:rsidRPr="00204713" w14:paraId="75D30D2B" w14:textId="77777777" w:rsidTr="00204713">
        <w:trPr>
          <w:trHeight w:val="300"/>
          <w:jc w:val="center"/>
        </w:trPr>
        <w:tc>
          <w:tcPr>
            <w:tcW w:w="1840" w:type="dxa"/>
            <w:tcBorders>
              <w:top w:val="nil"/>
              <w:left w:val="nil"/>
              <w:bottom w:val="nil"/>
              <w:right w:val="nil"/>
            </w:tcBorders>
            <w:shd w:val="clear" w:color="auto" w:fill="auto"/>
            <w:noWrap/>
            <w:vAlign w:val="bottom"/>
            <w:hideMark/>
          </w:tcPr>
          <w:p w14:paraId="3D00C4DB" w14:textId="77777777" w:rsidR="00204713" w:rsidRPr="000416C8" w:rsidRDefault="00204713" w:rsidP="00204713">
            <w:pPr>
              <w:spacing w:line="240" w:lineRule="auto"/>
              <w:jc w:val="center"/>
              <w:rPr>
                <w:rFonts w:eastAsia="Times New Roman"/>
                <w:color w:val="000000"/>
                <w:sz w:val="22"/>
                <w:szCs w:val="22"/>
                <w:lang w:eastAsia="es-CO"/>
              </w:rPr>
            </w:pPr>
            <w:r w:rsidRPr="000416C8">
              <w:rPr>
                <w:rFonts w:eastAsia="Times New Roman"/>
                <w:color w:val="000000"/>
                <w:sz w:val="22"/>
                <w:szCs w:val="22"/>
                <w:lang w:eastAsia="es-CO"/>
              </w:rPr>
              <w:t>Gigante</w:t>
            </w:r>
          </w:p>
        </w:tc>
        <w:tc>
          <w:tcPr>
            <w:tcW w:w="2838" w:type="dxa"/>
            <w:tcBorders>
              <w:top w:val="nil"/>
              <w:left w:val="nil"/>
              <w:bottom w:val="nil"/>
              <w:right w:val="nil"/>
            </w:tcBorders>
            <w:shd w:val="clear" w:color="auto" w:fill="auto"/>
            <w:noWrap/>
            <w:vAlign w:val="bottom"/>
            <w:hideMark/>
          </w:tcPr>
          <w:p w14:paraId="618CE8FD" w14:textId="77777777" w:rsidR="00204713" w:rsidRPr="000416C8" w:rsidRDefault="00204713" w:rsidP="00204713">
            <w:pPr>
              <w:spacing w:line="240" w:lineRule="auto"/>
              <w:jc w:val="center"/>
              <w:rPr>
                <w:rFonts w:eastAsia="Times New Roman"/>
                <w:color w:val="000000"/>
                <w:sz w:val="22"/>
                <w:szCs w:val="22"/>
                <w:lang w:eastAsia="es-CO"/>
              </w:rPr>
            </w:pPr>
            <w:r w:rsidRPr="000416C8">
              <w:rPr>
                <w:rFonts w:eastAsia="Times New Roman"/>
                <w:color w:val="000000"/>
                <w:sz w:val="22"/>
                <w:szCs w:val="22"/>
                <w:lang w:eastAsia="es-CO"/>
              </w:rPr>
              <w:t>8</w:t>
            </w:r>
          </w:p>
        </w:tc>
      </w:tr>
      <w:tr w:rsidR="00204713" w:rsidRPr="00204713" w14:paraId="72674A12" w14:textId="77777777" w:rsidTr="00204713">
        <w:trPr>
          <w:trHeight w:val="300"/>
          <w:jc w:val="center"/>
        </w:trPr>
        <w:tc>
          <w:tcPr>
            <w:tcW w:w="1840" w:type="dxa"/>
            <w:tcBorders>
              <w:top w:val="nil"/>
              <w:left w:val="nil"/>
              <w:bottom w:val="nil"/>
              <w:right w:val="nil"/>
            </w:tcBorders>
            <w:shd w:val="clear" w:color="auto" w:fill="auto"/>
            <w:noWrap/>
            <w:vAlign w:val="bottom"/>
            <w:hideMark/>
          </w:tcPr>
          <w:p w14:paraId="3CAD33F7" w14:textId="77777777" w:rsidR="00204713" w:rsidRPr="000416C8" w:rsidRDefault="00204713" w:rsidP="00204713">
            <w:pPr>
              <w:spacing w:line="240" w:lineRule="auto"/>
              <w:jc w:val="center"/>
              <w:rPr>
                <w:rFonts w:eastAsia="Times New Roman"/>
                <w:color w:val="000000"/>
                <w:sz w:val="22"/>
                <w:szCs w:val="22"/>
                <w:lang w:eastAsia="es-CO"/>
              </w:rPr>
            </w:pPr>
            <w:r w:rsidRPr="000416C8">
              <w:rPr>
                <w:rFonts w:eastAsia="Times New Roman"/>
                <w:color w:val="000000"/>
                <w:sz w:val="22"/>
                <w:szCs w:val="22"/>
                <w:lang w:eastAsia="es-CO"/>
              </w:rPr>
              <w:t>Isnos</w:t>
            </w:r>
          </w:p>
        </w:tc>
        <w:tc>
          <w:tcPr>
            <w:tcW w:w="2838" w:type="dxa"/>
            <w:tcBorders>
              <w:top w:val="nil"/>
              <w:left w:val="nil"/>
              <w:bottom w:val="nil"/>
              <w:right w:val="nil"/>
            </w:tcBorders>
            <w:shd w:val="clear" w:color="auto" w:fill="auto"/>
            <w:noWrap/>
            <w:vAlign w:val="bottom"/>
            <w:hideMark/>
          </w:tcPr>
          <w:p w14:paraId="5BAF629F" w14:textId="77777777" w:rsidR="00204713" w:rsidRPr="000416C8" w:rsidRDefault="00204713" w:rsidP="00204713">
            <w:pPr>
              <w:spacing w:line="240" w:lineRule="auto"/>
              <w:jc w:val="center"/>
              <w:rPr>
                <w:rFonts w:eastAsia="Times New Roman"/>
                <w:color w:val="000000"/>
                <w:sz w:val="22"/>
                <w:szCs w:val="22"/>
                <w:lang w:eastAsia="es-CO"/>
              </w:rPr>
            </w:pPr>
            <w:r w:rsidRPr="000416C8">
              <w:rPr>
                <w:rFonts w:eastAsia="Times New Roman"/>
                <w:color w:val="000000"/>
                <w:sz w:val="22"/>
                <w:szCs w:val="22"/>
                <w:lang w:eastAsia="es-CO"/>
              </w:rPr>
              <w:t>1</w:t>
            </w:r>
          </w:p>
        </w:tc>
      </w:tr>
      <w:tr w:rsidR="00204713" w:rsidRPr="00204713" w14:paraId="6AE9283E" w14:textId="77777777" w:rsidTr="00204713">
        <w:trPr>
          <w:trHeight w:val="300"/>
          <w:jc w:val="center"/>
        </w:trPr>
        <w:tc>
          <w:tcPr>
            <w:tcW w:w="1840" w:type="dxa"/>
            <w:tcBorders>
              <w:top w:val="nil"/>
              <w:left w:val="nil"/>
              <w:bottom w:val="nil"/>
              <w:right w:val="nil"/>
            </w:tcBorders>
            <w:shd w:val="clear" w:color="auto" w:fill="auto"/>
            <w:noWrap/>
            <w:vAlign w:val="bottom"/>
            <w:hideMark/>
          </w:tcPr>
          <w:p w14:paraId="7F918C59" w14:textId="77777777" w:rsidR="00204713" w:rsidRPr="000416C8" w:rsidRDefault="00204713" w:rsidP="00204713">
            <w:pPr>
              <w:spacing w:line="240" w:lineRule="auto"/>
              <w:jc w:val="center"/>
              <w:rPr>
                <w:rFonts w:eastAsia="Times New Roman"/>
                <w:color w:val="000000"/>
                <w:sz w:val="22"/>
                <w:szCs w:val="22"/>
                <w:lang w:eastAsia="es-CO"/>
              </w:rPr>
            </w:pPr>
            <w:r w:rsidRPr="000416C8">
              <w:rPr>
                <w:rFonts w:eastAsia="Times New Roman"/>
                <w:color w:val="000000"/>
                <w:sz w:val="22"/>
                <w:szCs w:val="22"/>
                <w:lang w:eastAsia="es-CO"/>
              </w:rPr>
              <w:t>Oporapa</w:t>
            </w:r>
          </w:p>
        </w:tc>
        <w:tc>
          <w:tcPr>
            <w:tcW w:w="2838" w:type="dxa"/>
            <w:tcBorders>
              <w:top w:val="nil"/>
              <w:left w:val="nil"/>
              <w:bottom w:val="nil"/>
              <w:right w:val="nil"/>
            </w:tcBorders>
            <w:shd w:val="clear" w:color="auto" w:fill="auto"/>
            <w:noWrap/>
            <w:vAlign w:val="bottom"/>
            <w:hideMark/>
          </w:tcPr>
          <w:p w14:paraId="0DC21D42" w14:textId="77777777" w:rsidR="00204713" w:rsidRPr="000416C8" w:rsidRDefault="00204713" w:rsidP="00204713">
            <w:pPr>
              <w:spacing w:line="240" w:lineRule="auto"/>
              <w:jc w:val="center"/>
              <w:rPr>
                <w:rFonts w:eastAsia="Times New Roman"/>
                <w:color w:val="000000"/>
                <w:sz w:val="22"/>
                <w:szCs w:val="22"/>
                <w:lang w:eastAsia="es-CO"/>
              </w:rPr>
            </w:pPr>
            <w:r w:rsidRPr="000416C8">
              <w:rPr>
                <w:rFonts w:eastAsia="Times New Roman"/>
                <w:color w:val="000000"/>
                <w:sz w:val="22"/>
                <w:szCs w:val="22"/>
                <w:lang w:eastAsia="es-CO"/>
              </w:rPr>
              <w:t>4</w:t>
            </w:r>
          </w:p>
        </w:tc>
      </w:tr>
      <w:tr w:rsidR="00204713" w:rsidRPr="00204713" w14:paraId="14B7D2B3" w14:textId="77777777" w:rsidTr="00204713">
        <w:trPr>
          <w:trHeight w:val="300"/>
          <w:jc w:val="center"/>
        </w:trPr>
        <w:tc>
          <w:tcPr>
            <w:tcW w:w="1840" w:type="dxa"/>
            <w:tcBorders>
              <w:top w:val="nil"/>
              <w:left w:val="nil"/>
              <w:bottom w:val="nil"/>
              <w:right w:val="nil"/>
            </w:tcBorders>
            <w:shd w:val="clear" w:color="auto" w:fill="auto"/>
            <w:noWrap/>
            <w:vAlign w:val="bottom"/>
            <w:hideMark/>
          </w:tcPr>
          <w:p w14:paraId="0DB9C65E" w14:textId="77777777" w:rsidR="00204713" w:rsidRPr="000416C8" w:rsidRDefault="00204713" w:rsidP="00204713">
            <w:pPr>
              <w:spacing w:line="240" w:lineRule="auto"/>
              <w:jc w:val="center"/>
              <w:rPr>
                <w:rFonts w:eastAsia="Times New Roman"/>
                <w:color w:val="000000"/>
                <w:sz w:val="22"/>
                <w:szCs w:val="22"/>
                <w:lang w:eastAsia="es-CO"/>
              </w:rPr>
            </w:pPr>
            <w:r w:rsidRPr="000416C8">
              <w:rPr>
                <w:rFonts w:eastAsia="Times New Roman"/>
                <w:color w:val="000000"/>
                <w:sz w:val="22"/>
                <w:szCs w:val="22"/>
                <w:lang w:eastAsia="es-CO"/>
              </w:rPr>
              <w:t>Pitalito</w:t>
            </w:r>
          </w:p>
        </w:tc>
        <w:tc>
          <w:tcPr>
            <w:tcW w:w="2838" w:type="dxa"/>
            <w:tcBorders>
              <w:top w:val="nil"/>
              <w:left w:val="nil"/>
              <w:bottom w:val="nil"/>
              <w:right w:val="nil"/>
            </w:tcBorders>
            <w:shd w:val="clear" w:color="auto" w:fill="auto"/>
            <w:noWrap/>
            <w:vAlign w:val="bottom"/>
            <w:hideMark/>
          </w:tcPr>
          <w:p w14:paraId="2AFBB0BB" w14:textId="77777777" w:rsidR="00204713" w:rsidRPr="000416C8" w:rsidRDefault="00204713" w:rsidP="00204713">
            <w:pPr>
              <w:spacing w:line="240" w:lineRule="auto"/>
              <w:jc w:val="center"/>
              <w:rPr>
                <w:rFonts w:eastAsia="Times New Roman"/>
                <w:color w:val="000000"/>
                <w:sz w:val="22"/>
                <w:szCs w:val="22"/>
                <w:lang w:eastAsia="es-CO"/>
              </w:rPr>
            </w:pPr>
            <w:r w:rsidRPr="000416C8">
              <w:rPr>
                <w:rFonts w:eastAsia="Times New Roman"/>
                <w:color w:val="000000"/>
                <w:sz w:val="22"/>
                <w:szCs w:val="22"/>
                <w:lang w:eastAsia="es-CO"/>
              </w:rPr>
              <w:t>31</w:t>
            </w:r>
          </w:p>
        </w:tc>
      </w:tr>
      <w:tr w:rsidR="00204713" w:rsidRPr="00204713" w14:paraId="60E93260" w14:textId="77777777" w:rsidTr="00204713">
        <w:trPr>
          <w:trHeight w:val="300"/>
          <w:jc w:val="center"/>
        </w:trPr>
        <w:tc>
          <w:tcPr>
            <w:tcW w:w="1840" w:type="dxa"/>
            <w:tcBorders>
              <w:top w:val="nil"/>
              <w:left w:val="nil"/>
              <w:bottom w:val="nil"/>
              <w:right w:val="nil"/>
            </w:tcBorders>
            <w:shd w:val="clear" w:color="auto" w:fill="auto"/>
            <w:noWrap/>
            <w:vAlign w:val="bottom"/>
            <w:hideMark/>
          </w:tcPr>
          <w:p w14:paraId="6B1ACB8E" w14:textId="77777777" w:rsidR="00204713" w:rsidRPr="000416C8" w:rsidRDefault="00204713" w:rsidP="00204713">
            <w:pPr>
              <w:spacing w:line="240" w:lineRule="auto"/>
              <w:jc w:val="center"/>
              <w:rPr>
                <w:rFonts w:eastAsia="Times New Roman"/>
                <w:color w:val="000000"/>
                <w:sz w:val="22"/>
                <w:szCs w:val="22"/>
                <w:lang w:eastAsia="es-CO"/>
              </w:rPr>
            </w:pPr>
            <w:r w:rsidRPr="000416C8">
              <w:rPr>
                <w:rFonts w:eastAsia="Times New Roman"/>
                <w:color w:val="000000"/>
                <w:sz w:val="22"/>
                <w:szCs w:val="22"/>
                <w:lang w:eastAsia="es-CO"/>
              </w:rPr>
              <w:t>Saladoblanco</w:t>
            </w:r>
          </w:p>
        </w:tc>
        <w:tc>
          <w:tcPr>
            <w:tcW w:w="2838" w:type="dxa"/>
            <w:tcBorders>
              <w:top w:val="nil"/>
              <w:left w:val="nil"/>
              <w:bottom w:val="nil"/>
              <w:right w:val="nil"/>
            </w:tcBorders>
            <w:shd w:val="clear" w:color="auto" w:fill="auto"/>
            <w:noWrap/>
            <w:vAlign w:val="bottom"/>
            <w:hideMark/>
          </w:tcPr>
          <w:p w14:paraId="7DFFFF11" w14:textId="77777777" w:rsidR="00204713" w:rsidRPr="000416C8" w:rsidRDefault="00204713" w:rsidP="00204713">
            <w:pPr>
              <w:spacing w:line="240" w:lineRule="auto"/>
              <w:jc w:val="center"/>
              <w:rPr>
                <w:rFonts w:eastAsia="Times New Roman"/>
                <w:color w:val="000000"/>
                <w:sz w:val="22"/>
                <w:szCs w:val="22"/>
                <w:lang w:eastAsia="es-CO"/>
              </w:rPr>
            </w:pPr>
            <w:r w:rsidRPr="000416C8">
              <w:rPr>
                <w:rFonts w:eastAsia="Times New Roman"/>
                <w:color w:val="000000"/>
                <w:sz w:val="22"/>
                <w:szCs w:val="22"/>
                <w:lang w:eastAsia="es-CO"/>
              </w:rPr>
              <w:t>1</w:t>
            </w:r>
          </w:p>
        </w:tc>
      </w:tr>
      <w:tr w:rsidR="00204713" w:rsidRPr="00204713" w14:paraId="72E4E2A5" w14:textId="77777777" w:rsidTr="00204713">
        <w:trPr>
          <w:trHeight w:val="300"/>
          <w:jc w:val="center"/>
        </w:trPr>
        <w:tc>
          <w:tcPr>
            <w:tcW w:w="1840" w:type="dxa"/>
            <w:tcBorders>
              <w:top w:val="nil"/>
              <w:left w:val="nil"/>
              <w:bottom w:val="nil"/>
              <w:right w:val="nil"/>
            </w:tcBorders>
            <w:shd w:val="clear" w:color="auto" w:fill="auto"/>
            <w:noWrap/>
            <w:vAlign w:val="bottom"/>
            <w:hideMark/>
          </w:tcPr>
          <w:p w14:paraId="6D3E68CF" w14:textId="77777777" w:rsidR="00204713" w:rsidRPr="000416C8" w:rsidRDefault="00204713" w:rsidP="00204713">
            <w:pPr>
              <w:spacing w:line="240" w:lineRule="auto"/>
              <w:jc w:val="center"/>
              <w:rPr>
                <w:rFonts w:eastAsia="Times New Roman"/>
                <w:color w:val="000000"/>
                <w:sz w:val="22"/>
                <w:szCs w:val="22"/>
                <w:lang w:eastAsia="es-CO"/>
              </w:rPr>
            </w:pPr>
            <w:r w:rsidRPr="000416C8">
              <w:rPr>
                <w:rFonts w:eastAsia="Times New Roman"/>
                <w:color w:val="000000"/>
                <w:sz w:val="22"/>
                <w:szCs w:val="22"/>
                <w:lang w:eastAsia="es-CO"/>
              </w:rPr>
              <w:t>San Agustín</w:t>
            </w:r>
          </w:p>
        </w:tc>
        <w:tc>
          <w:tcPr>
            <w:tcW w:w="2838" w:type="dxa"/>
            <w:tcBorders>
              <w:top w:val="nil"/>
              <w:left w:val="nil"/>
              <w:bottom w:val="nil"/>
              <w:right w:val="nil"/>
            </w:tcBorders>
            <w:shd w:val="clear" w:color="auto" w:fill="auto"/>
            <w:noWrap/>
            <w:vAlign w:val="bottom"/>
            <w:hideMark/>
          </w:tcPr>
          <w:p w14:paraId="0E47C889" w14:textId="77777777" w:rsidR="00204713" w:rsidRPr="000416C8" w:rsidRDefault="00204713" w:rsidP="00204713">
            <w:pPr>
              <w:spacing w:line="240" w:lineRule="auto"/>
              <w:jc w:val="center"/>
              <w:rPr>
                <w:rFonts w:eastAsia="Times New Roman"/>
                <w:color w:val="000000"/>
                <w:sz w:val="22"/>
                <w:szCs w:val="22"/>
                <w:lang w:eastAsia="es-CO"/>
              </w:rPr>
            </w:pPr>
            <w:r w:rsidRPr="000416C8">
              <w:rPr>
                <w:rFonts w:eastAsia="Times New Roman"/>
                <w:color w:val="000000"/>
                <w:sz w:val="22"/>
                <w:szCs w:val="22"/>
                <w:lang w:eastAsia="es-CO"/>
              </w:rPr>
              <w:t>4</w:t>
            </w:r>
          </w:p>
        </w:tc>
      </w:tr>
      <w:tr w:rsidR="00204713" w:rsidRPr="00204713" w14:paraId="552716E6" w14:textId="77777777" w:rsidTr="00204713">
        <w:trPr>
          <w:trHeight w:val="300"/>
          <w:jc w:val="center"/>
        </w:trPr>
        <w:tc>
          <w:tcPr>
            <w:tcW w:w="1840" w:type="dxa"/>
            <w:tcBorders>
              <w:top w:val="nil"/>
              <w:left w:val="nil"/>
              <w:bottom w:val="nil"/>
              <w:right w:val="nil"/>
            </w:tcBorders>
            <w:shd w:val="clear" w:color="auto" w:fill="auto"/>
            <w:noWrap/>
            <w:vAlign w:val="bottom"/>
            <w:hideMark/>
          </w:tcPr>
          <w:p w14:paraId="1B8646F7" w14:textId="77777777" w:rsidR="00204713" w:rsidRPr="000416C8" w:rsidRDefault="00204713" w:rsidP="00204713">
            <w:pPr>
              <w:spacing w:line="240" w:lineRule="auto"/>
              <w:jc w:val="center"/>
              <w:rPr>
                <w:rFonts w:eastAsia="Times New Roman"/>
                <w:color w:val="000000"/>
                <w:sz w:val="22"/>
                <w:szCs w:val="22"/>
                <w:lang w:eastAsia="es-CO"/>
              </w:rPr>
            </w:pPr>
            <w:r w:rsidRPr="000416C8">
              <w:rPr>
                <w:rFonts w:eastAsia="Times New Roman"/>
                <w:color w:val="000000"/>
                <w:sz w:val="22"/>
                <w:szCs w:val="22"/>
                <w:lang w:eastAsia="es-CO"/>
              </w:rPr>
              <w:t>Santa María</w:t>
            </w:r>
          </w:p>
        </w:tc>
        <w:tc>
          <w:tcPr>
            <w:tcW w:w="2838" w:type="dxa"/>
            <w:tcBorders>
              <w:top w:val="nil"/>
              <w:left w:val="nil"/>
              <w:bottom w:val="nil"/>
              <w:right w:val="nil"/>
            </w:tcBorders>
            <w:shd w:val="clear" w:color="auto" w:fill="auto"/>
            <w:noWrap/>
            <w:vAlign w:val="bottom"/>
            <w:hideMark/>
          </w:tcPr>
          <w:p w14:paraId="095D237D" w14:textId="2256952F" w:rsidR="00204713" w:rsidRPr="000416C8" w:rsidRDefault="00FC22A5" w:rsidP="00204713">
            <w:pPr>
              <w:spacing w:line="240" w:lineRule="auto"/>
              <w:jc w:val="center"/>
              <w:rPr>
                <w:rFonts w:eastAsia="Times New Roman"/>
                <w:color w:val="000000"/>
                <w:sz w:val="22"/>
                <w:szCs w:val="22"/>
                <w:lang w:eastAsia="es-CO"/>
              </w:rPr>
            </w:pPr>
            <w:r w:rsidRPr="000416C8">
              <w:rPr>
                <w:rFonts w:eastAsia="Times New Roman"/>
                <w:color w:val="000000"/>
                <w:sz w:val="22"/>
                <w:szCs w:val="22"/>
                <w:lang w:eastAsia="es-CO"/>
              </w:rPr>
              <w:t>6</w:t>
            </w:r>
          </w:p>
        </w:tc>
      </w:tr>
      <w:tr w:rsidR="00204713" w:rsidRPr="00204713" w14:paraId="6004A87B" w14:textId="77777777" w:rsidTr="00204713">
        <w:trPr>
          <w:trHeight w:val="300"/>
          <w:jc w:val="center"/>
        </w:trPr>
        <w:tc>
          <w:tcPr>
            <w:tcW w:w="1840" w:type="dxa"/>
            <w:tcBorders>
              <w:top w:val="nil"/>
              <w:left w:val="nil"/>
              <w:bottom w:val="nil"/>
              <w:right w:val="nil"/>
            </w:tcBorders>
            <w:shd w:val="clear" w:color="auto" w:fill="auto"/>
            <w:noWrap/>
            <w:vAlign w:val="bottom"/>
            <w:hideMark/>
          </w:tcPr>
          <w:p w14:paraId="57A66100" w14:textId="77777777" w:rsidR="00204713" w:rsidRPr="000416C8" w:rsidRDefault="00204713" w:rsidP="00204713">
            <w:pPr>
              <w:spacing w:line="240" w:lineRule="auto"/>
              <w:jc w:val="center"/>
              <w:rPr>
                <w:rFonts w:eastAsia="Times New Roman"/>
                <w:color w:val="000000"/>
                <w:sz w:val="22"/>
                <w:szCs w:val="22"/>
                <w:lang w:eastAsia="es-CO"/>
              </w:rPr>
            </w:pPr>
            <w:r w:rsidRPr="000416C8">
              <w:rPr>
                <w:rFonts w:eastAsia="Times New Roman"/>
                <w:color w:val="000000"/>
                <w:sz w:val="22"/>
                <w:szCs w:val="22"/>
                <w:lang w:eastAsia="es-CO"/>
              </w:rPr>
              <w:t>Suaza</w:t>
            </w:r>
          </w:p>
        </w:tc>
        <w:tc>
          <w:tcPr>
            <w:tcW w:w="2838" w:type="dxa"/>
            <w:tcBorders>
              <w:top w:val="nil"/>
              <w:left w:val="nil"/>
              <w:bottom w:val="nil"/>
              <w:right w:val="nil"/>
            </w:tcBorders>
            <w:shd w:val="clear" w:color="auto" w:fill="auto"/>
            <w:noWrap/>
            <w:vAlign w:val="bottom"/>
            <w:hideMark/>
          </w:tcPr>
          <w:p w14:paraId="24E428F9" w14:textId="77777777" w:rsidR="00204713" w:rsidRPr="000416C8" w:rsidRDefault="00204713" w:rsidP="00204713">
            <w:pPr>
              <w:spacing w:line="240" w:lineRule="auto"/>
              <w:jc w:val="center"/>
              <w:rPr>
                <w:rFonts w:eastAsia="Times New Roman"/>
                <w:color w:val="000000"/>
                <w:sz w:val="22"/>
                <w:szCs w:val="22"/>
                <w:lang w:eastAsia="es-CO"/>
              </w:rPr>
            </w:pPr>
            <w:r w:rsidRPr="000416C8">
              <w:rPr>
                <w:rFonts w:eastAsia="Times New Roman"/>
                <w:color w:val="000000"/>
                <w:sz w:val="22"/>
                <w:szCs w:val="22"/>
                <w:lang w:eastAsia="es-CO"/>
              </w:rPr>
              <w:t>1</w:t>
            </w:r>
          </w:p>
        </w:tc>
      </w:tr>
      <w:tr w:rsidR="00204713" w:rsidRPr="00204713" w14:paraId="36270C86" w14:textId="77777777" w:rsidTr="00204713">
        <w:trPr>
          <w:trHeight w:val="300"/>
          <w:jc w:val="center"/>
        </w:trPr>
        <w:tc>
          <w:tcPr>
            <w:tcW w:w="1840" w:type="dxa"/>
            <w:tcBorders>
              <w:top w:val="nil"/>
              <w:left w:val="nil"/>
              <w:bottom w:val="nil"/>
              <w:right w:val="nil"/>
            </w:tcBorders>
            <w:shd w:val="clear" w:color="auto" w:fill="auto"/>
            <w:noWrap/>
            <w:vAlign w:val="bottom"/>
            <w:hideMark/>
          </w:tcPr>
          <w:p w14:paraId="2DC05039" w14:textId="77777777" w:rsidR="00204713" w:rsidRPr="000416C8" w:rsidRDefault="00204713" w:rsidP="00204713">
            <w:pPr>
              <w:spacing w:line="240" w:lineRule="auto"/>
              <w:jc w:val="center"/>
              <w:rPr>
                <w:rFonts w:eastAsia="Times New Roman"/>
                <w:color w:val="000000"/>
                <w:sz w:val="22"/>
                <w:szCs w:val="22"/>
                <w:lang w:eastAsia="es-CO"/>
              </w:rPr>
            </w:pPr>
            <w:r w:rsidRPr="000416C8">
              <w:rPr>
                <w:rFonts w:eastAsia="Times New Roman"/>
                <w:color w:val="000000"/>
                <w:sz w:val="22"/>
                <w:szCs w:val="22"/>
                <w:lang w:eastAsia="es-CO"/>
              </w:rPr>
              <w:t>Timaná</w:t>
            </w:r>
          </w:p>
        </w:tc>
        <w:tc>
          <w:tcPr>
            <w:tcW w:w="2838" w:type="dxa"/>
            <w:tcBorders>
              <w:top w:val="nil"/>
              <w:left w:val="nil"/>
              <w:bottom w:val="nil"/>
              <w:right w:val="nil"/>
            </w:tcBorders>
            <w:shd w:val="clear" w:color="auto" w:fill="auto"/>
            <w:noWrap/>
            <w:vAlign w:val="bottom"/>
            <w:hideMark/>
          </w:tcPr>
          <w:p w14:paraId="45D276DE" w14:textId="77777777" w:rsidR="00204713" w:rsidRPr="000416C8" w:rsidRDefault="00204713" w:rsidP="00204713">
            <w:pPr>
              <w:spacing w:line="240" w:lineRule="auto"/>
              <w:jc w:val="center"/>
              <w:rPr>
                <w:rFonts w:eastAsia="Times New Roman"/>
                <w:color w:val="000000"/>
                <w:sz w:val="22"/>
                <w:szCs w:val="22"/>
                <w:lang w:eastAsia="es-CO"/>
              </w:rPr>
            </w:pPr>
            <w:r w:rsidRPr="000416C8">
              <w:rPr>
                <w:rFonts w:eastAsia="Times New Roman"/>
                <w:color w:val="000000"/>
                <w:sz w:val="22"/>
                <w:szCs w:val="22"/>
                <w:lang w:eastAsia="es-CO"/>
              </w:rPr>
              <w:t>7</w:t>
            </w:r>
          </w:p>
        </w:tc>
      </w:tr>
      <w:tr w:rsidR="00204713" w:rsidRPr="00204713" w14:paraId="1303DD70" w14:textId="77777777" w:rsidTr="00204713">
        <w:trPr>
          <w:trHeight w:val="300"/>
          <w:jc w:val="center"/>
        </w:trPr>
        <w:tc>
          <w:tcPr>
            <w:tcW w:w="1840" w:type="dxa"/>
            <w:tcBorders>
              <w:top w:val="single" w:sz="4" w:space="0" w:color="8EA9DB"/>
              <w:left w:val="nil"/>
              <w:bottom w:val="nil"/>
              <w:right w:val="nil"/>
            </w:tcBorders>
            <w:shd w:val="clear" w:color="D9E1F2" w:fill="D9E1F2"/>
            <w:noWrap/>
            <w:vAlign w:val="bottom"/>
            <w:hideMark/>
          </w:tcPr>
          <w:p w14:paraId="13183D69" w14:textId="77777777" w:rsidR="00204713" w:rsidRPr="000416C8" w:rsidRDefault="00204713" w:rsidP="00204713">
            <w:pPr>
              <w:spacing w:line="240" w:lineRule="auto"/>
              <w:jc w:val="center"/>
              <w:rPr>
                <w:rFonts w:eastAsia="Times New Roman"/>
                <w:b/>
                <w:bCs/>
                <w:color w:val="000000"/>
                <w:sz w:val="22"/>
                <w:szCs w:val="22"/>
                <w:lang w:eastAsia="es-CO"/>
              </w:rPr>
            </w:pPr>
            <w:proofErr w:type="gramStart"/>
            <w:r w:rsidRPr="000416C8">
              <w:rPr>
                <w:rFonts w:eastAsia="Times New Roman"/>
                <w:b/>
                <w:bCs/>
                <w:color w:val="000000"/>
                <w:sz w:val="22"/>
                <w:szCs w:val="22"/>
                <w:lang w:eastAsia="es-CO"/>
              </w:rPr>
              <w:t>Total</w:t>
            </w:r>
            <w:proofErr w:type="gramEnd"/>
            <w:r w:rsidRPr="000416C8">
              <w:rPr>
                <w:rFonts w:eastAsia="Times New Roman"/>
                <w:b/>
                <w:bCs/>
                <w:color w:val="000000"/>
                <w:sz w:val="22"/>
                <w:szCs w:val="22"/>
                <w:lang w:eastAsia="es-CO"/>
              </w:rPr>
              <w:t xml:space="preserve"> general</w:t>
            </w:r>
          </w:p>
        </w:tc>
        <w:tc>
          <w:tcPr>
            <w:tcW w:w="2838" w:type="dxa"/>
            <w:tcBorders>
              <w:top w:val="single" w:sz="4" w:space="0" w:color="8EA9DB"/>
              <w:left w:val="nil"/>
              <w:bottom w:val="nil"/>
              <w:right w:val="nil"/>
            </w:tcBorders>
            <w:shd w:val="clear" w:color="D9E1F2" w:fill="D9E1F2"/>
            <w:noWrap/>
            <w:vAlign w:val="bottom"/>
            <w:hideMark/>
          </w:tcPr>
          <w:p w14:paraId="23F8989F" w14:textId="77777777" w:rsidR="00204713" w:rsidRPr="000416C8" w:rsidRDefault="00204713" w:rsidP="00204713">
            <w:pPr>
              <w:spacing w:line="240" w:lineRule="auto"/>
              <w:jc w:val="center"/>
              <w:rPr>
                <w:rFonts w:eastAsia="Times New Roman"/>
                <w:b/>
                <w:bCs/>
                <w:color w:val="000000"/>
                <w:sz w:val="22"/>
                <w:szCs w:val="22"/>
                <w:lang w:eastAsia="es-CO"/>
              </w:rPr>
            </w:pPr>
            <w:r w:rsidRPr="000416C8">
              <w:rPr>
                <w:rFonts w:eastAsia="Times New Roman"/>
                <w:b/>
                <w:bCs/>
                <w:color w:val="000000"/>
                <w:sz w:val="22"/>
                <w:szCs w:val="22"/>
                <w:lang w:eastAsia="es-CO"/>
              </w:rPr>
              <w:t>73</w:t>
            </w:r>
          </w:p>
        </w:tc>
      </w:tr>
    </w:tbl>
    <w:p w14:paraId="033DE58E" w14:textId="77777777" w:rsidR="00204713" w:rsidRDefault="00204713" w:rsidP="003733DB">
      <w:pPr>
        <w:contextualSpacing/>
        <w:jc w:val="both"/>
        <w:rPr>
          <w:sz w:val="22"/>
          <w:szCs w:val="22"/>
          <w:lang w:val="es-MX"/>
        </w:rPr>
      </w:pPr>
    </w:p>
    <w:p w14:paraId="2037BFBC" w14:textId="77777777" w:rsidR="00204713" w:rsidRPr="003733DB" w:rsidRDefault="00204713" w:rsidP="003733DB">
      <w:pPr>
        <w:contextualSpacing/>
        <w:jc w:val="both"/>
        <w:rPr>
          <w:sz w:val="22"/>
          <w:szCs w:val="22"/>
          <w:lang w:val="es-MX"/>
        </w:rPr>
      </w:pPr>
    </w:p>
    <w:p w14:paraId="4E2B5B82" w14:textId="537F9E4C" w:rsidR="003733DB" w:rsidRDefault="003733DB" w:rsidP="003733DB">
      <w:pPr>
        <w:contextualSpacing/>
        <w:jc w:val="both"/>
        <w:rPr>
          <w:color w:val="000000" w:themeColor="text1"/>
          <w:sz w:val="22"/>
          <w:szCs w:val="22"/>
          <w:lang w:val="es-MX"/>
        </w:rPr>
      </w:pPr>
      <w:r w:rsidRPr="003733DB">
        <w:rPr>
          <w:color w:val="000000" w:themeColor="text1"/>
          <w:sz w:val="22"/>
          <w:szCs w:val="22"/>
          <w:lang w:val="es-MX"/>
        </w:rPr>
        <w:t xml:space="preserve">A partir de la adjudicación y firma del contrato, la totalidad </w:t>
      </w:r>
      <w:r w:rsidR="00261F50">
        <w:rPr>
          <w:color w:val="000000" w:themeColor="text1"/>
          <w:sz w:val="22"/>
          <w:szCs w:val="22"/>
          <w:lang w:val="es-MX"/>
        </w:rPr>
        <w:t xml:space="preserve">de </w:t>
      </w:r>
      <w:r w:rsidR="00AC62BA">
        <w:rPr>
          <w:color w:val="000000" w:themeColor="text1"/>
          <w:sz w:val="22"/>
          <w:szCs w:val="22"/>
          <w:lang w:val="es-MX"/>
        </w:rPr>
        <w:t xml:space="preserve">las zarandas cilíndricas </w:t>
      </w:r>
      <w:r w:rsidRPr="003733DB">
        <w:rPr>
          <w:color w:val="000000" w:themeColor="text1"/>
          <w:sz w:val="22"/>
          <w:szCs w:val="22"/>
          <w:lang w:val="es-MX"/>
        </w:rPr>
        <w:t xml:space="preserve">deben estar aprovisionados </w:t>
      </w:r>
      <w:r w:rsidR="009A1A65">
        <w:rPr>
          <w:color w:val="000000" w:themeColor="text1"/>
          <w:sz w:val="22"/>
          <w:szCs w:val="22"/>
          <w:lang w:val="es-MX"/>
        </w:rPr>
        <w:t>o</w:t>
      </w:r>
      <w:r w:rsidR="00334C8B">
        <w:rPr>
          <w:color w:val="000000" w:themeColor="text1"/>
          <w:sz w:val="22"/>
          <w:szCs w:val="22"/>
          <w:lang w:val="es-MX"/>
        </w:rPr>
        <w:t xml:space="preserve"> en desarrollo </w:t>
      </w:r>
      <w:r w:rsidR="00AC62BA">
        <w:rPr>
          <w:color w:val="000000" w:themeColor="text1"/>
          <w:sz w:val="22"/>
          <w:szCs w:val="22"/>
          <w:lang w:val="es-MX"/>
        </w:rPr>
        <w:t xml:space="preserve">y se deben entregar </w:t>
      </w:r>
      <w:r w:rsidRPr="003733DB">
        <w:rPr>
          <w:color w:val="000000" w:themeColor="text1"/>
          <w:sz w:val="22"/>
          <w:szCs w:val="22"/>
          <w:lang w:val="es-MX"/>
        </w:rPr>
        <w:t xml:space="preserve">en un plazo máximo de </w:t>
      </w:r>
      <w:r w:rsidR="000416C8">
        <w:rPr>
          <w:color w:val="000000" w:themeColor="text1"/>
          <w:sz w:val="22"/>
          <w:szCs w:val="22"/>
          <w:lang w:val="es-MX"/>
        </w:rPr>
        <w:t>6</w:t>
      </w:r>
      <w:r w:rsidR="00AC62BA">
        <w:rPr>
          <w:color w:val="000000" w:themeColor="text1"/>
          <w:sz w:val="22"/>
          <w:szCs w:val="22"/>
          <w:lang w:val="es-MX"/>
        </w:rPr>
        <w:t xml:space="preserve"> </w:t>
      </w:r>
      <w:r w:rsidRPr="003733DB">
        <w:rPr>
          <w:color w:val="000000" w:themeColor="text1"/>
          <w:sz w:val="22"/>
          <w:szCs w:val="22"/>
          <w:lang w:val="es-MX"/>
        </w:rPr>
        <w:t>semanas.</w:t>
      </w:r>
    </w:p>
    <w:p w14:paraId="61E8995E" w14:textId="3350A5E2" w:rsidR="008440BD" w:rsidRDefault="008440BD" w:rsidP="003733DB">
      <w:pPr>
        <w:contextualSpacing/>
        <w:jc w:val="both"/>
        <w:rPr>
          <w:color w:val="000000" w:themeColor="text1"/>
          <w:sz w:val="22"/>
          <w:szCs w:val="22"/>
          <w:lang w:val="es-MX"/>
        </w:rPr>
      </w:pPr>
    </w:p>
    <w:p w14:paraId="37F896CF" w14:textId="77777777" w:rsidR="008440BD" w:rsidRDefault="008440BD" w:rsidP="003733DB">
      <w:pPr>
        <w:contextualSpacing/>
        <w:jc w:val="both"/>
        <w:rPr>
          <w:color w:val="000000" w:themeColor="text1"/>
          <w:sz w:val="22"/>
          <w:szCs w:val="22"/>
          <w:lang w:val="es-MX"/>
        </w:rPr>
      </w:pPr>
    </w:p>
    <w:p w14:paraId="1D088EEC" w14:textId="77777777" w:rsidR="00BE481F" w:rsidRPr="003733DB" w:rsidRDefault="00BE481F" w:rsidP="003733DB">
      <w:pPr>
        <w:contextualSpacing/>
        <w:jc w:val="both"/>
        <w:rPr>
          <w:color w:val="000000" w:themeColor="text1"/>
          <w:sz w:val="22"/>
          <w:szCs w:val="22"/>
          <w:lang w:val="es-MX"/>
        </w:rPr>
      </w:pPr>
    </w:p>
    <w:p w14:paraId="70626F27" w14:textId="77777777" w:rsidR="003733DB" w:rsidRPr="00BE481F" w:rsidRDefault="003733DB" w:rsidP="003733DB">
      <w:pPr>
        <w:pStyle w:val="Prrafodelista"/>
        <w:numPr>
          <w:ilvl w:val="0"/>
          <w:numId w:val="8"/>
        </w:numPr>
        <w:spacing w:after="200" w:line="240" w:lineRule="auto"/>
        <w:jc w:val="both"/>
        <w:rPr>
          <w:b/>
          <w:color w:val="FFC000"/>
          <w:sz w:val="24"/>
          <w:szCs w:val="24"/>
          <w:lang w:val="es-MX"/>
        </w:rPr>
      </w:pPr>
      <w:r w:rsidRPr="00BE481F">
        <w:rPr>
          <w:b/>
          <w:color w:val="FFC000"/>
          <w:sz w:val="24"/>
          <w:szCs w:val="24"/>
          <w:lang w:val="es-MX"/>
        </w:rPr>
        <w:t>Requisitos mínimos para participar en la licitación</w:t>
      </w:r>
    </w:p>
    <w:p w14:paraId="7EC4B9C3" w14:textId="5C175DEE" w:rsidR="00147D36" w:rsidRDefault="00147D36" w:rsidP="008C4BC2">
      <w:pPr>
        <w:spacing w:line="240" w:lineRule="auto"/>
        <w:jc w:val="both"/>
        <w:rPr>
          <w:color w:val="000000"/>
          <w:sz w:val="22"/>
          <w:szCs w:val="22"/>
        </w:rPr>
      </w:pPr>
    </w:p>
    <w:p w14:paraId="0B4F1EB6" w14:textId="0AEE95A8" w:rsidR="003733DB" w:rsidRPr="003733DB" w:rsidRDefault="003733DB" w:rsidP="003733DB">
      <w:pPr>
        <w:contextualSpacing/>
        <w:jc w:val="both"/>
        <w:rPr>
          <w:sz w:val="22"/>
          <w:szCs w:val="22"/>
          <w:lang w:val="es-MX"/>
        </w:rPr>
      </w:pPr>
      <w:r w:rsidRPr="003733DB">
        <w:rPr>
          <w:sz w:val="22"/>
          <w:szCs w:val="22"/>
          <w:lang w:val="es-MX"/>
        </w:rPr>
        <w:t xml:space="preserve">El proveedor debe contar con todos los requisitos de </w:t>
      </w:r>
      <w:r w:rsidR="00BE481F">
        <w:rPr>
          <w:sz w:val="22"/>
          <w:szCs w:val="22"/>
          <w:lang w:val="es-MX"/>
        </w:rPr>
        <w:t>L</w:t>
      </w:r>
      <w:r w:rsidRPr="003733DB">
        <w:rPr>
          <w:sz w:val="22"/>
          <w:szCs w:val="22"/>
          <w:lang w:val="es-MX"/>
        </w:rPr>
        <w:t xml:space="preserve">ey para ejercer este tipo de actividad económica y estar en capacidad de facturar conforme lo exige la </w:t>
      </w:r>
      <w:r w:rsidR="00BE481F">
        <w:rPr>
          <w:sz w:val="22"/>
          <w:szCs w:val="22"/>
          <w:lang w:val="es-MX"/>
        </w:rPr>
        <w:t>L</w:t>
      </w:r>
      <w:r w:rsidRPr="003733DB">
        <w:rPr>
          <w:sz w:val="22"/>
          <w:szCs w:val="22"/>
          <w:lang w:val="es-MX"/>
        </w:rPr>
        <w:t>ey colombiana.</w:t>
      </w:r>
    </w:p>
    <w:p w14:paraId="7559E330" w14:textId="77777777" w:rsidR="003733DB" w:rsidRPr="003733DB" w:rsidRDefault="003733DB" w:rsidP="003733DB">
      <w:pPr>
        <w:contextualSpacing/>
        <w:jc w:val="both"/>
        <w:rPr>
          <w:sz w:val="22"/>
          <w:szCs w:val="22"/>
          <w:lang w:val="es-MX"/>
        </w:rPr>
      </w:pPr>
    </w:p>
    <w:p w14:paraId="146D95B0" w14:textId="1CEEB536" w:rsidR="003733DB" w:rsidRPr="003733DB" w:rsidRDefault="003733DB" w:rsidP="003733DB">
      <w:pPr>
        <w:contextualSpacing/>
        <w:jc w:val="both"/>
        <w:rPr>
          <w:sz w:val="22"/>
          <w:szCs w:val="22"/>
          <w:lang w:val="es-MX"/>
        </w:rPr>
      </w:pPr>
      <w:r w:rsidRPr="003733DB">
        <w:rPr>
          <w:sz w:val="22"/>
          <w:szCs w:val="22"/>
          <w:lang w:val="es-MX"/>
        </w:rPr>
        <w:t>El proveedor debe tener una trayectoria de por lo menos cinco (</w:t>
      </w:r>
      <w:r w:rsidR="009F64F8">
        <w:rPr>
          <w:sz w:val="22"/>
          <w:szCs w:val="22"/>
          <w:lang w:val="es-MX"/>
        </w:rPr>
        <w:t>5</w:t>
      </w:r>
      <w:r w:rsidRPr="003733DB">
        <w:rPr>
          <w:sz w:val="22"/>
          <w:szCs w:val="22"/>
          <w:lang w:val="es-MX"/>
        </w:rPr>
        <w:t xml:space="preserve">) años en la producción </w:t>
      </w:r>
      <w:r w:rsidR="003F51E8">
        <w:rPr>
          <w:sz w:val="22"/>
          <w:szCs w:val="22"/>
          <w:lang w:val="es-MX"/>
        </w:rPr>
        <w:t>y</w:t>
      </w:r>
      <w:r w:rsidRPr="003733DB">
        <w:rPr>
          <w:sz w:val="22"/>
          <w:szCs w:val="22"/>
          <w:lang w:val="es-MX"/>
        </w:rPr>
        <w:t xml:space="preserve"> distribución de</w:t>
      </w:r>
      <w:r w:rsidR="003F51E8">
        <w:rPr>
          <w:sz w:val="22"/>
          <w:szCs w:val="22"/>
          <w:lang w:val="es-MX"/>
        </w:rPr>
        <w:t xml:space="preserve"> </w:t>
      </w:r>
      <w:r w:rsidR="00F24C58">
        <w:rPr>
          <w:sz w:val="22"/>
          <w:szCs w:val="22"/>
          <w:lang w:val="es-MX"/>
        </w:rPr>
        <w:t>este tipo equipos e infraestructura de beneficio húmedo para café.</w:t>
      </w:r>
    </w:p>
    <w:p w14:paraId="4B142E1E" w14:textId="77777777" w:rsidR="003733DB" w:rsidRPr="003733DB" w:rsidRDefault="003733DB" w:rsidP="003733DB">
      <w:pPr>
        <w:contextualSpacing/>
        <w:jc w:val="both"/>
        <w:rPr>
          <w:color w:val="000000" w:themeColor="text1"/>
          <w:sz w:val="22"/>
          <w:szCs w:val="22"/>
          <w:lang w:val="es-MX"/>
        </w:rPr>
      </w:pPr>
    </w:p>
    <w:p w14:paraId="603A230B" w14:textId="18490898" w:rsidR="003733DB" w:rsidRDefault="003733DB" w:rsidP="003733DB">
      <w:pPr>
        <w:contextualSpacing/>
        <w:jc w:val="both"/>
        <w:rPr>
          <w:color w:val="000000" w:themeColor="text1"/>
          <w:sz w:val="22"/>
          <w:szCs w:val="22"/>
          <w:lang w:val="es-MX"/>
        </w:rPr>
      </w:pPr>
      <w:r w:rsidRPr="003733DB">
        <w:rPr>
          <w:color w:val="000000" w:themeColor="text1"/>
          <w:sz w:val="22"/>
          <w:szCs w:val="22"/>
          <w:lang w:val="es-MX"/>
        </w:rPr>
        <w:t>El proveedor debe cumplir con los requerimientos expresados en la declaración de causas de inhabilidad para licitar con nuestra organización (ver anexo).</w:t>
      </w:r>
    </w:p>
    <w:p w14:paraId="44DB708E" w14:textId="5ED3F98A" w:rsidR="0060687C" w:rsidRDefault="0060687C" w:rsidP="003733DB">
      <w:pPr>
        <w:contextualSpacing/>
        <w:jc w:val="both"/>
        <w:rPr>
          <w:color w:val="000000" w:themeColor="text1"/>
          <w:sz w:val="22"/>
          <w:szCs w:val="22"/>
          <w:lang w:val="es-MX"/>
        </w:rPr>
      </w:pPr>
    </w:p>
    <w:p w14:paraId="05190DFC" w14:textId="62527766" w:rsidR="0060687C" w:rsidRPr="003733DB" w:rsidRDefault="0060687C" w:rsidP="003733DB">
      <w:pPr>
        <w:contextualSpacing/>
        <w:jc w:val="both"/>
        <w:rPr>
          <w:color w:val="000000" w:themeColor="text1"/>
          <w:sz w:val="22"/>
          <w:szCs w:val="22"/>
          <w:lang w:val="es-MX"/>
        </w:rPr>
      </w:pPr>
      <w:r>
        <w:rPr>
          <w:color w:val="000000" w:themeColor="text1"/>
          <w:sz w:val="22"/>
          <w:szCs w:val="22"/>
          <w:lang w:val="es-MX"/>
        </w:rPr>
        <w:t xml:space="preserve">Estar </w:t>
      </w:r>
      <w:r w:rsidR="00E50706">
        <w:rPr>
          <w:color w:val="000000" w:themeColor="text1"/>
          <w:sz w:val="22"/>
          <w:szCs w:val="22"/>
          <w:lang w:val="es-MX"/>
        </w:rPr>
        <w:t>dispuesto a recibir seguimiento e inspección de la producción, distribución y entrega de</w:t>
      </w:r>
      <w:r w:rsidR="00F24C58">
        <w:rPr>
          <w:color w:val="000000" w:themeColor="text1"/>
          <w:sz w:val="22"/>
          <w:szCs w:val="22"/>
          <w:lang w:val="es-MX"/>
        </w:rPr>
        <w:t xml:space="preserve"> las zarandas cilíndricas </w:t>
      </w:r>
      <w:r w:rsidR="00E50706">
        <w:rPr>
          <w:color w:val="000000" w:themeColor="text1"/>
          <w:sz w:val="22"/>
          <w:szCs w:val="22"/>
          <w:lang w:val="es-MX"/>
        </w:rPr>
        <w:t xml:space="preserve">en las zonas requeridas por parte de SKN Caribecafé y Solidaridad. </w:t>
      </w:r>
    </w:p>
    <w:p w14:paraId="315F3749" w14:textId="77777777" w:rsidR="003733DB" w:rsidRPr="003733DB" w:rsidRDefault="003733DB" w:rsidP="003733DB">
      <w:pPr>
        <w:contextualSpacing/>
        <w:jc w:val="both"/>
        <w:rPr>
          <w:color w:val="000000" w:themeColor="text1"/>
          <w:sz w:val="22"/>
          <w:szCs w:val="22"/>
          <w:lang w:val="es-MX"/>
        </w:rPr>
      </w:pPr>
      <w:r w:rsidRPr="003733DB">
        <w:rPr>
          <w:color w:val="000000" w:themeColor="text1"/>
          <w:sz w:val="22"/>
          <w:szCs w:val="22"/>
          <w:lang w:val="es-MX"/>
        </w:rPr>
        <w:t xml:space="preserve"> </w:t>
      </w:r>
    </w:p>
    <w:p w14:paraId="2CD8C0A4" w14:textId="77777777" w:rsidR="003733DB" w:rsidRPr="00BE481F" w:rsidRDefault="003733DB" w:rsidP="003733DB">
      <w:pPr>
        <w:pStyle w:val="Prrafodelista"/>
        <w:numPr>
          <w:ilvl w:val="0"/>
          <w:numId w:val="8"/>
        </w:numPr>
        <w:spacing w:after="200" w:line="240" w:lineRule="auto"/>
        <w:jc w:val="both"/>
        <w:rPr>
          <w:b/>
          <w:bCs/>
          <w:color w:val="FFC000"/>
          <w:sz w:val="24"/>
          <w:szCs w:val="24"/>
          <w:lang w:val="es-MX"/>
        </w:rPr>
      </w:pPr>
      <w:r w:rsidRPr="00BE481F">
        <w:rPr>
          <w:b/>
          <w:bCs/>
          <w:color w:val="FFC000"/>
          <w:sz w:val="24"/>
          <w:szCs w:val="24"/>
          <w:lang w:val="es-MX"/>
        </w:rPr>
        <w:t>Normas generales de contratación</w:t>
      </w:r>
    </w:p>
    <w:p w14:paraId="1263143F" w14:textId="788D5D6C" w:rsidR="003733DB" w:rsidRDefault="003733DB" w:rsidP="003733DB">
      <w:pPr>
        <w:jc w:val="both"/>
        <w:rPr>
          <w:color w:val="000000" w:themeColor="text1"/>
          <w:sz w:val="22"/>
          <w:szCs w:val="22"/>
          <w:lang w:val="es-MX"/>
        </w:rPr>
      </w:pPr>
      <w:r w:rsidRPr="003733DB">
        <w:rPr>
          <w:color w:val="000000" w:themeColor="text1"/>
          <w:sz w:val="22"/>
          <w:szCs w:val="22"/>
          <w:lang w:val="es-MX"/>
        </w:rPr>
        <w:t>En todas las invitaciones a presentar ofertas se indicará si estas son rechazadas si se ha producido alguna práctica ilegal o corrupta en relación con la adjudicación. En todos los contratos celebrados en el marco del proyecto el beneficiario de la subvención podrá anular el contrato si considera que se han producido prácticas ilegales o corruptas en relación con la adjudicación o ejecución del contrato.</w:t>
      </w:r>
    </w:p>
    <w:p w14:paraId="1304AA04" w14:textId="77777777" w:rsidR="0064057C" w:rsidRPr="003733DB" w:rsidRDefault="0064057C" w:rsidP="003733DB">
      <w:pPr>
        <w:jc w:val="both"/>
        <w:rPr>
          <w:color w:val="000000" w:themeColor="text1"/>
          <w:sz w:val="22"/>
          <w:szCs w:val="22"/>
          <w:lang w:val="es-MX"/>
        </w:rPr>
      </w:pPr>
    </w:p>
    <w:p w14:paraId="7E0C5EFE" w14:textId="77777777" w:rsidR="003733DB" w:rsidRPr="00BE481F" w:rsidRDefault="003733DB" w:rsidP="003733DB">
      <w:pPr>
        <w:pStyle w:val="Prrafodelista"/>
        <w:numPr>
          <w:ilvl w:val="0"/>
          <w:numId w:val="8"/>
        </w:numPr>
        <w:spacing w:after="200" w:line="240" w:lineRule="auto"/>
        <w:jc w:val="both"/>
        <w:rPr>
          <w:b/>
          <w:color w:val="FFC000"/>
          <w:sz w:val="24"/>
          <w:szCs w:val="24"/>
          <w:lang w:val="es-MX"/>
        </w:rPr>
      </w:pPr>
      <w:r w:rsidRPr="00BE481F">
        <w:rPr>
          <w:b/>
          <w:color w:val="FFC000"/>
          <w:sz w:val="24"/>
          <w:szCs w:val="24"/>
          <w:lang w:val="es-MX"/>
        </w:rPr>
        <w:t>Documentos requeridos y fecha de presentación de propuestas</w:t>
      </w:r>
    </w:p>
    <w:p w14:paraId="3BA539A0" w14:textId="32FED188" w:rsidR="003733DB" w:rsidRPr="003733DB" w:rsidRDefault="003733DB" w:rsidP="003733DB">
      <w:pPr>
        <w:contextualSpacing/>
        <w:jc w:val="both"/>
        <w:rPr>
          <w:sz w:val="22"/>
          <w:szCs w:val="22"/>
          <w:lang w:val="es-MX"/>
        </w:rPr>
      </w:pPr>
      <w:r w:rsidRPr="003733DB">
        <w:rPr>
          <w:sz w:val="22"/>
          <w:szCs w:val="22"/>
          <w:lang w:val="es-MX"/>
        </w:rPr>
        <w:t>Para aplicar a esta licitación, los participantes deben remitir a</w:t>
      </w:r>
      <w:r w:rsidR="00876999">
        <w:rPr>
          <w:sz w:val="22"/>
          <w:szCs w:val="22"/>
          <w:lang w:val="es-MX"/>
        </w:rPr>
        <w:t xml:space="preserve"> </w:t>
      </w:r>
      <w:r w:rsidR="00876999" w:rsidRPr="00876999">
        <w:rPr>
          <w:b/>
          <w:bCs/>
          <w:sz w:val="22"/>
          <w:szCs w:val="22"/>
          <w:lang w:val="es-MX"/>
        </w:rPr>
        <w:t>Claudia Milena Cardona</w:t>
      </w:r>
      <w:r w:rsidRPr="003733DB">
        <w:rPr>
          <w:sz w:val="22"/>
          <w:szCs w:val="22"/>
          <w:lang w:val="es-MX"/>
        </w:rPr>
        <w:t xml:space="preserve"> (</w:t>
      </w:r>
      <w:hyperlink r:id="rId9" w:history="1">
        <w:r w:rsidR="00876999" w:rsidRPr="00EA3913">
          <w:rPr>
            <w:rStyle w:val="Hipervnculo"/>
            <w:sz w:val="22"/>
            <w:szCs w:val="22"/>
            <w:lang w:val="es-MX"/>
          </w:rPr>
          <w:t>claudiac@solidaridadnwetwork.org</w:t>
        </w:r>
      </w:hyperlink>
      <w:r w:rsidR="0064057C" w:rsidRPr="003733DB">
        <w:rPr>
          <w:sz w:val="22"/>
          <w:szCs w:val="22"/>
          <w:lang w:val="es-MX"/>
        </w:rPr>
        <w:t>), los</w:t>
      </w:r>
      <w:r w:rsidRPr="003733DB">
        <w:rPr>
          <w:sz w:val="22"/>
          <w:szCs w:val="22"/>
          <w:lang w:val="es-MX"/>
        </w:rPr>
        <w:t xml:space="preserve"> siguientes documentos:</w:t>
      </w:r>
    </w:p>
    <w:p w14:paraId="4CA072A3" w14:textId="000B3CDC" w:rsidR="003733DB" w:rsidRPr="003733DB" w:rsidRDefault="003733DB" w:rsidP="00876999">
      <w:pPr>
        <w:pStyle w:val="Prrafodelista"/>
        <w:numPr>
          <w:ilvl w:val="0"/>
          <w:numId w:val="15"/>
        </w:numPr>
        <w:spacing w:after="200" w:line="240" w:lineRule="auto"/>
        <w:jc w:val="both"/>
        <w:rPr>
          <w:sz w:val="22"/>
          <w:szCs w:val="22"/>
          <w:lang w:val="es-MX"/>
        </w:rPr>
      </w:pPr>
      <w:r w:rsidRPr="003733DB">
        <w:rPr>
          <w:sz w:val="22"/>
          <w:szCs w:val="22"/>
          <w:lang w:val="es-MX"/>
        </w:rPr>
        <w:t xml:space="preserve">Cotización de los </w:t>
      </w:r>
      <w:r w:rsidR="00D9339A">
        <w:rPr>
          <w:sz w:val="22"/>
          <w:szCs w:val="22"/>
          <w:lang w:val="es-MX"/>
        </w:rPr>
        <w:t>equipos</w:t>
      </w:r>
      <w:r w:rsidRPr="003733DB">
        <w:rPr>
          <w:sz w:val="22"/>
          <w:szCs w:val="22"/>
          <w:lang w:val="es-MX"/>
        </w:rPr>
        <w:t xml:space="preserve"> descritos en el numeral dos (2), el proveedor debe considerar en su cotización, todos los gastos, impuestos, transporte y demás factores que puedan afectar el valor final de</w:t>
      </w:r>
      <w:r w:rsidR="00D9339A">
        <w:rPr>
          <w:sz w:val="22"/>
          <w:szCs w:val="22"/>
          <w:lang w:val="es-MX"/>
        </w:rPr>
        <w:t xml:space="preserve"> las zarandas cilíndricas</w:t>
      </w:r>
      <w:r w:rsidRPr="003733DB">
        <w:rPr>
          <w:sz w:val="22"/>
          <w:szCs w:val="22"/>
          <w:lang w:val="es-MX"/>
        </w:rPr>
        <w:t xml:space="preserve"> puest</w:t>
      </w:r>
      <w:r w:rsidR="00D9339A">
        <w:rPr>
          <w:sz w:val="22"/>
          <w:szCs w:val="22"/>
          <w:lang w:val="es-MX"/>
        </w:rPr>
        <w:t>a</w:t>
      </w:r>
      <w:r w:rsidRPr="003733DB">
        <w:rPr>
          <w:sz w:val="22"/>
          <w:szCs w:val="22"/>
          <w:lang w:val="es-MX"/>
        </w:rPr>
        <w:t>s en l</w:t>
      </w:r>
      <w:r w:rsidR="00BA295B">
        <w:rPr>
          <w:sz w:val="22"/>
          <w:szCs w:val="22"/>
          <w:lang w:val="es-MX"/>
        </w:rPr>
        <w:t>os lugares de entrega que se designen</w:t>
      </w:r>
      <w:r w:rsidRPr="003733DB">
        <w:rPr>
          <w:sz w:val="22"/>
          <w:szCs w:val="22"/>
          <w:lang w:val="es-MX"/>
        </w:rPr>
        <w:t xml:space="preserve">. </w:t>
      </w:r>
    </w:p>
    <w:p w14:paraId="2A502E64" w14:textId="4870A4BC" w:rsidR="003733DB" w:rsidRPr="00876999" w:rsidRDefault="003733DB" w:rsidP="00876999">
      <w:pPr>
        <w:pStyle w:val="Prrafodelista"/>
        <w:numPr>
          <w:ilvl w:val="0"/>
          <w:numId w:val="15"/>
        </w:numPr>
        <w:spacing w:after="200" w:line="240" w:lineRule="auto"/>
        <w:jc w:val="both"/>
        <w:rPr>
          <w:sz w:val="22"/>
          <w:szCs w:val="22"/>
          <w:lang w:val="es-MX"/>
        </w:rPr>
      </w:pPr>
      <w:r w:rsidRPr="003733DB">
        <w:rPr>
          <w:sz w:val="22"/>
          <w:szCs w:val="22"/>
          <w:lang w:val="es-MX"/>
        </w:rPr>
        <w:t>Debe detallar el valor unitario sin IVA, valor del IVA y valor total.</w:t>
      </w:r>
      <w:r w:rsidR="00876999">
        <w:rPr>
          <w:sz w:val="22"/>
          <w:szCs w:val="22"/>
          <w:lang w:val="es-MX"/>
        </w:rPr>
        <w:t xml:space="preserve"> </w:t>
      </w:r>
      <w:r w:rsidRPr="00876999">
        <w:rPr>
          <w:sz w:val="22"/>
          <w:szCs w:val="22"/>
          <w:lang w:val="es-MX"/>
        </w:rPr>
        <w:t xml:space="preserve">En la descripción del producto se debe detallar </w:t>
      </w:r>
      <w:r w:rsidR="003C2D04" w:rsidRPr="00876999">
        <w:rPr>
          <w:sz w:val="22"/>
          <w:szCs w:val="22"/>
          <w:lang w:val="es-MX"/>
        </w:rPr>
        <w:t>las</w:t>
      </w:r>
      <w:r w:rsidR="0064057C" w:rsidRPr="00876999">
        <w:rPr>
          <w:sz w:val="22"/>
          <w:szCs w:val="22"/>
          <w:lang w:val="es-MX"/>
        </w:rPr>
        <w:t xml:space="preserve"> zarandas dependiendo del número de chorros de las maquinas despulpadoras</w:t>
      </w:r>
      <w:r w:rsidR="003C2D04" w:rsidRPr="00876999">
        <w:rPr>
          <w:sz w:val="22"/>
          <w:szCs w:val="22"/>
          <w:lang w:val="es-MX"/>
        </w:rPr>
        <w:t>, valor unitario y valor total</w:t>
      </w:r>
      <w:r w:rsidRPr="00876999">
        <w:rPr>
          <w:sz w:val="22"/>
          <w:szCs w:val="22"/>
          <w:lang w:val="es-MX"/>
        </w:rPr>
        <w:t xml:space="preserve"> al igual que </w:t>
      </w:r>
      <w:r w:rsidR="003C2D04" w:rsidRPr="00876999">
        <w:rPr>
          <w:sz w:val="22"/>
          <w:szCs w:val="22"/>
          <w:lang w:val="es-MX"/>
        </w:rPr>
        <w:t>el valor por transporte</w:t>
      </w:r>
      <w:r w:rsidR="009A1A65" w:rsidRPr="00876999">
        <w:rPr>
          <w:sz w:val="22"/>
          <w:szCs w:val="22"/>
          <w:lang w:val="es-MX"/>
        </w:rPr>
        <w:t xml:space="preserve">, entrega y descargue. </w:t>
      </w:r>
    </w:p>
    <w:p w14:paraId="61108400" w14:textId="02044688" w:rsidR="003733DB" w:rsidRDefault="003733DB" w:rsidP="00876999">
      <w:pPr>
        <w:pStyle w:val="Prrafodelista"/>
        <w:numPr>
          <w:ilvl w:val="0"/>
          <w:numId w:val="15"/>
        </w:numPr>
        <w:spacing w:after="200" w:line="240" w:lineRule="auto"/>
        <w:jc w:val="both"/>
        <w:rPr>
          <w:sz w:val="22"/>
          <w:szCs w:val="22"/>
          <w:lang w:val="es-MX"/>
        </w:rPr>
      </w:pPr>
      <w:r w:rsidRPr="003733DB">
        <w:rPr>
          <w:sz w:val="22"/>
          <w:szCs w:val="22"/>
          <w:lang w:val="es-MX"/>
        </w:rPr>
        <w:t>Descripción de l</w:t>
      </w:r>
      <w:r w:rsidR="00C12301">
        <w:rPr>
          <w:sz w:val="22"/>
          <w:szCs w:val="22"/>
          <w:lang w:val="es-MX"/>
        </w:rPr>
        <w:t xml:space="preserve">os lugares de producción de </w:t>
      </w:r>
      <w:r w:rsidR="0064057C">
        <w:rPr>
          <w:sz w:val="22"/>
          <w:szCs w:val="22"/>
          <w:lang w:val="es-MX"/>
        </w:rPr>
        <w:t xml:space="preserve">las zarandas </w:t>
      </w:r>
      <w:r w:rsidRPr="003733DB">
        <w:rPr>
          <w:sz w:val="22"/>
          <w:szCs w:val="22"/>
          <w:lang w:val="es-MX"/>
        </w:rPr>
        <w:t>relacionadas en el numeral tres (3) de este documento (anexar tabla con la dirección, nombre comercial del distribuidor y localización)</w:t>
      </w:r>
      <w:r w:rsidR="00C12301">
        <w:rPr>
          <w:sz w:val="22"/>
          <w:szCs w:val="22"/>
          <w:lang w:val="es-MX"/>
        </w:rPr>
        <w:t>.</w:t>
      </w:r>
    </w:p>
    <w:p w14:paraId="704A752E" w14:textId="77777777" w:rsidR="007D2BBE" w:rsidRPr="007D2BBE" w:rsidRDefault="007D2BBE" w:rsidP="007D2BBE">
      <w:pPr>
        <w:pStyle w:val="Prrafodelista"/>
        <w:numPr>
          <w:ilvl w:val="0"/>
          <w:numId w:val="15"/>
        </w:numPr>
        <w:autoSpaceDE w:val="0"/>
        <w:autoSpaceDN w:val="0"/>
        <w:adjustRightInd w:val="0"/>
        <w:spacing w:line="240" w:lineRule="auto"/>
        <w:rPr>
          <w:rFonts w:ascii="ArialMT" w:hAnsi="ArialMT" w:cs="ArialMT"/>
          <w:color w:val="000000"/>
          <w:sz w:val="22"/>
          <w:szCs w:val="22"/>
        </w:rPr>
      </w:pPr>
      <w:r w:rsidRPr="007D2BBE">
        <w:rPr>
          <w:rFonts w:ascii="ArialMT" w:hAnsi="ArialMT" w:cs="ArialMT"/>
          <w:color w:val="000000"/>
          <w:sz w:val="22"/>
          <w:szCs w:val="22"/>
        </w:rPr>
        <w:t>Detallar la forma de pago.</w:t>
      </w:r>
      <w:r w:rsidRPr="007D2BBE">
        <w:rPr>
          <w:rFonts w:ascii="MS-PGothic" w:hAnsi="MS-PGothic" w:cs="MS-PGothic"/>
          <w:color w:val="000000"/>
          <w:sz w:val="22"/>
          <w:szCs w:val="22"/>
        </w:rPr>
        <w:t xml:space="preserve"> </w:t>
      </w:r>
    </w:p>
    <w:p w14:paraId="4A6D5C52" w14:textId="3EE740F6" w:rsidR="007D2BBE" w:rsidRPr="007D2BBE" w:rsidRDefault="007D2BBE" w:rsidP="00082452">
      <w:pPr>
        <w:pStyle w:val="Prrafodelista"/>
        <w:numPr>
          <w:ilvl w:val="0"/>
          <w:numId w:val="15"/>
        </w:numPr>
        <w:autoSpaceDE w:val="0"/>
        <w:autoSpaceDN w:val="0"/>
        <w:adjustRightInd w:val="0"/>
        <w:spacing w:line="240" w:lineRule="auto"/>
        <w:rPr>
          <w:rFonts w:ascii="ArialMT" w:hAnsi="ArialMT" w:cs="ArialMT"/>
          <w:color w:val="000000"/>
          <w:sz w:val="22"/>
          <w:szCs w:val="22"/>
        </w:rPr>
      </w:pPr>
      <w:r w:rsidRPr="007D2BBE">
        <w:rPr>
          <w:rFonts w:ascii="ArialMT" w:hAnsi="ArialMT" w:cs="ArialMT"/>
          <w:color w:val="000000"/>
          <w:sz w:val="22"/>
          <w:szCs w:val="22"/>
        </w:rPr>
        <w:t>En la cotización se debe indicar que se aceptan los términos de referencia publicados para invitar a cotizar.</w:t>
      </w:r>
    </w:p>
    <w:p w14:paraId="22D8A06A" w14:textId="654F695D" w:rsidR="007D2BBE" w:rsidRPr="007D2BBE" w:rsidRDefault="007D2BBE" w:rsidP="007D2BBE">
      <w:pPr>
        <w:pStyle w:val="Prrafodelista"/>
        <w:numPr>
          <w:ilvl w:val="0"/>
          <w:numId w:val="15"/>
        </w:numPr>
        <w:autoSpaceDE w:val="0"/>
        <w:autoSpaceDN w:val="0"/>
        <w:adjustRightInd w:val="0"/>
        <w:spacing w:line="240" w:lineRule="auto"/>
        <w:rPr>
          <w:rFonts w:ascii="ArialMT" w:hAnsi="ArialMT" w:cs="ArialMT"/>
          <w:color w:val="000000"/>
          <w:sz w:val="22"/>
          <w:szCs w:val="22"/>
        </w:rPr>
      </w:pPr>
      <w:proofErr w:type="gramStart"/>
      <w:r w:rsidRPr="007D2BBE">
        <w:rPr>
          <w:rFonts w:ascii="ArialMT" w:hAnsi="ArialMT" w:cs="ArialMT"/>
          <w:color w:val="000000"/>
          <w:sz w:val="22"/>
          <w:szCs w:val="22"/>
        </w:rPr>
        <w:t>Documentos a adjuntar</w:t>
      </w:r>
      <w:proofErr w:type="gramEnd"/>
      <w:r w:rsidRPr="007D2BBE">
        <w:rPr>
          <w:rFonts w:ascii="ArialMT" w:hAnsi="ArialMT" w:cs="ArialMT"/>
          <w:color w:val="000000"/>
          <w:sz w:val="22"/>
          <w:szCs w:val="22"/>
        </w:rPr>
        <w:t>:</w:t>
      </w:r>
    </w:p>
    <w:p w14:paraId="3D9DBCF5" w14:textId="77777777" w:rsidR="007D2BBE" w:rsidRDefault="007D2BBE" w:rsidP="007D2BBE">
      <w:pPr>
        <w:autoSpaceDE w:val="0"/>
        <w:autoSpaceDN w:val="0"/>
        <w:adjustRightInd w:val="0"/>
        <w:spacing w:line="240" w:lineRule="auto"/>
        <w:rPr>
          <w:rFonts w:ascii="ArialMT" w:hAnsi="ArialMT" w:cs="ArialMT"/>
          <w:color w:val="000000"/>
          <w:sz w:val="22"/>
          <w:szCs w:val="22"/>
        </w:rPr>
      </w:pPr>
    </w:p>
    <w:p w14:paraId="6B8EC63E" w14:textId="576AF74A" w:rsidR="007D2BBE" w:rsidRPr="00885377" w:rsidRDefault="007D2BBE" w:rsidP="008440BD">
      <w:pPr>
        <w:pStyle w:val="Prrafodelista"/>
        <w:numPr>
          <w:ilvl w:val="1"/>
          <w:numId w:val="15"/>
        </w:numPr>
        <w:autoSpaceDE w:val="0"/>
        <w:autoSpaceDN w:val="0"/>
        <w:adjustRightInd w:val="0"/>
        <w:spacing w:line="240" w:lineRule="auto"/>
        <w:rPr>
          <w:rFonts w:ascii="ArialMT" w:hAnsi="ArialMT" w:cs="ArialMT"/>
          <w:color w:val="000000"/>
          <w:sz w:val="22"/>
          <w:szCs w:val="22"/>
        </w:rPr>
      </w:pPr>
      <w:r w:rsidRPr="00885377">
        <w:rPr>
          <w:rFonts w:ascii="ArialMT" w:hAnsi="ArialMT" w:cs="ArialMT"/>
          <w:color w:val="000000"/>
          <w:sz w:val="22"/>
          <w:szCs w:val="22"/>
        </w:rPr>
        <w:t>Registro Único Tributario (RUT) actualizado (2022).</w:t>
      </w:r>
    </w:p>
    <w:p w14:paraId="16DEDD66" w14:textId="77777777" w:rsidR="007D2BBE" w:rsidRPr="00885377" w:rsidRDefault="007D2BBE" w:rsidP="00885377">
      <w:pPr>
        <w:pStyle w:val="Prrafodelista"/>
        <w:numPr>
          <w:ilvl w:val="1"/>
          <w:numId w:val="15"/>
        </w:numPr>
        <w:autoSpaceDE w:val="0"/>
        <w:autoSpaceDN w:val="0"/>
        <w:adjustRightInd w:val="0"/>
        <w:spacing w:line="240" w:lineRule="auto"/>
        <w:jc w:val="both"/>
        <w:rPr>
          <w:rFonts w:ascii="ArialMT" w:hAnsi="ArialMT" w:cs="ArialMT"/>
          <w:color w:val="000000"/>
          <w:sz w:val="22"/>
          <w:szCs w:val="22"/>
        </w:rPr>
      </w:pPr>
      <w:r w:rsidRPr="00885377">
        <w:rPr>
          <w:rFonts w:ascii="ArialMT" w:hAnsi="ArialMT" w:cs="ArialMT"/>
          <w:color w:val="000000"/>
          <w:sz w:val="22"/>
          <w:szCs w:val="22"/>
        </w:rPr>
        <w:lastRenderedPageBreak/>
        <w:t>Certificado de existencia y representación legal, expedido por la respectiva Cámara de Comercio, con vigencia no superior a 30 días.</w:t>
      </w:r>
    </w:p>
    <w:p w14:paraId="1E2FE92A" w14:textId="77777777" w:rsidR="007D2BBE" w:rsidRPr="00885377" w:rsidRDefault="007D2BBE" w:rsidP="00885377">
      <w:pPr>
        <w:pStyle w:val="Prrafodelista"/>
        <w:numPr>
          <w:ilvl w:val="1"/>
          <w:numId w:val="15"/>
        </w:numPr>
        <w:autoSpaceDE w:val="0"/>
        <w:autoSpaceDN w:val="0"/>
        <w:adjustRightInd w:val="0"/>
        <w:spacing w:line="240" w:lineRule="auto"/>
        <w:jc w:val="both"/>
        <w:rPr>
          <w:rFonts w:ascii="ArialMT" w:hAnsi="ArialMT" w:cs="ArialMT"/>
          <w:color w:val="000000"/>
          <w:sz w:val="22"/>
          <w:szCs w:val="22"/>
        </w:rPr>
      </w:pPr>
      <w:r w:rsidRPr="00885377">
        <w:rPr>
          <w:rFonts w:ascii="ArialMT" w:hAnsi="ArialMT" w:cs="ArialMT"/>
          <w:color w:val="000000"/>
          <w:sz w:val="22"/>
          <w:szCs w:val="22"/>
        </w:rPr>
        <w:t>Referencias comerciales que demuestren experiencia e idoneidad para cumplir el objeto.</w:t>
      </w:r>
    </w:p>
    <w:p w14:paraId="4D628634" w14:textId="0FB251B4" w:rsidR="007D2BBE" w:rsidRPr="00885377" w:rsidRDefault="007D2BBE" w:rsidP="00885377">
      <w:pPr>
        <w:pStyle w:val="Prrafodelista"/>
        <w:numPr>
          <w:ilvl w:val="1"/>
          <w:numId w:val="15"/>
        </w:numPr>
        <w:autoSpaceDE w:val="0"/>
        <w:autoSpaceDN w:val="0"/>
        <w:adjustRightInd w:val="0"/>
        <w:spacing w:line="240" w:lineRule="auto"/>
        <w:jc w:val="both"/>
        <w:rPr>
          <w:rFonts w:ascii="ArialMT" w:hAnsi="ArialMT" w:cs="ArialMT"/>
          <w:color w:val="000000"/>
          <w:sz w:val="22"/>
          <w:szCs w:val="22"/>
        </w:rPr>
      </w:pPr>
      <w:r w:rsidRPr="00885377">
        <w:rPr>
          <w:rFonts w:ascii="ArialMT" w:hAnsi="ArialMT" w:cs="ArialMT"/>
          <w:color w:val="000000"/>
          <w:sz w:val="22"/>
          <w:szCs w:val="22"/>
        </w:rPr>
        <w:t>Declaración de causas de inhabilidad para participar de la licitación, firmada por el</w:t>
      </w:r>
      <w:r w:rsidR="00885377">
        <w:rPr>
          <w:rFonts w:ascii="ArialMT" w:hAnsi="ArialMT" w:cs="ArialMT"/>
          <w:color w:val="000000"/>
          <w:sz w:val="22"/>
          <w:szCs w:val="22"/>
        </w:rPr>
        <w:t xml:space="preserve"> </w:t>
      </w:r>
      <w:r w:rsidRPr="00885377">
        <w:rPr>
          <w:rFonts w:ascii="ArialMT" w:hAnsi="ArialMT" w:cs="ArialMT"/>
          <w:color w:val="000000"/>
          <w:sz w:val="22"/>
          <w:szCs w:val="22"/>
        </w:rPr>
        <w:t>representante legal o quien tenga poderes de representación</w:t>
      </w:r>
      <w:r w:rsidR="00885377">
        <w:rPr>
          <w:rFonts w:ascii="ArialMT" w:hAnsi="ArialMT" w:cs="ArialMT"/>
          <w:color w:val="000000"/>
          <w:sz w:val="22"/>
          <w:szCs w:val="22"/>
        </w:rPr>
        <w:t xml:space="preserve"> </w:t>
      </w:r>
      <w:r w:rsidRPr="00885377">
        <w:rPr>
          <w:rFonts w:ascii="ArialMT" w:hAnsi="ArialMT" w:cs="ArialMT"/>
          <w:color w:val="000000"/>
          <w:sz w:val="22"/>
          <w:szCs w:val="22"/>
        </w:rPr>
        <w:t>(Anexo 1)</w:t>
      </w:r>
    </w:p>
    <w:p w14:paraId="57C346BD" w14:textId="0C8DC26F" w:rsidR="007D2BBE" w:rsidRPr="00885377" w:rsidRDefault="007D2BBE" w:rsidP="00885377">
      <w:pPr>
        <w:pStyle w:val="Prrafodelista"/>
        <w:numPr>
          <w:ilvl w:val="1"/>
          <w:numId w:val="15"/>
        </w:numPr>
        <w:autoSpaceDE w:val="0"/>
        <w:autoSpaceDN w:val="0"/>
        <w:adjustRightInd w:val="0"/>
        <w:spacing w:line="240" w:lineRule="auto"/>
        <w:jc w:val="both"/>
        <w:rPr>
          <w:rFonts w:ascii="ArialMT" w:hAnsi="ArialMT" w:cs="ArialMT"/>
          <w:color w:val="000000"/>
          <w:sz w:val="22"/>
          <w:szCs w:val="22"/>
        </w:rPr>
      </w:pPr>
      <w:r w:rsidRPr="00885377">
        <w:rPr>
          <w:rFonts w:ascii="ArialMT" w:hAnsi="ArialMT" w:cs="ArialMT"/>
          <w:color w:val="000000"/>
          <w:sz w:val="22"/>
          <w:szCs w:val="22"/>
        </w:rPr>
        <w:t>Formato Habeas data (Anexo 2)</w:t>
      </w:r>
    </w:p>
    <w:p w14:paraId="58201375" w14:textId="08F0ED2D" w:rsidR="007D2BBE" w:rsidRPr="00885377" w:rsidRDefault="007D2BBE" w:rsidP="00885377">
      <w:pPr>
        <w:pStyle w:val="Prrafodelista"/>
        <w:numPr>
          <w:ilvl w:val="1"/>
          <w:numId w:val="15"/>
        </w:numPr>
        <w:autoSpaceDE w:val="0"/>
        <w:autoSpaceDN w:val="0"/>
        <w:adjustRightInd w:val="0"/>
        <w:spacing w:line="240" w:lineRule="auto"/>
        <w:jc w:val="both"/>
        <w:rPr>
          <w:rFonts w:ascii="ArialMT" w:hAnsi="ArialMT" w:cs="ArialMT"/>
          <w:color w:val="000000"/>
          <w:sz w:val="22"/>
          <w:szCs w:val="22"/>
        </w:rPr>
      </w:pPr>
      <w:r w:rsidRPr="00885377">
        <w:rPr>
          <w:rFonts w:ascii="ArialMT" w:hAnsi="ArialMT" w:cs="ArialMT"/>
          <w:color w:val="000000"/>
          <w:sz w:val="22"/>
          <w:szCs w:val="22"/>
        </w:rPr>
        <w:t>Formulario de conocimiento de terceros, el cual incluye declaración de conocimiento y aceptación de las políticas de SARLAFT, SAGRILAFT y prevención de riesgo</w:t>
      </w:r>
      <w:r w:rsidR="00885377">
        <w:rPr>
          <w:rFonts w:ascii="ArialMT" w:hAnsi="ArialMT" w:cs="ArialMT"/>
          <w:color w:val="000000"/>
          <w:sz w:val="22"/>
          <w:szCs w:val="22"/>
        </w:rPr>
        <w:t xml:space="preserve"> </w:t>
      </w:r>
      <w:r w:rsidRPr="00885377">
        <w:rPr>
          <w:rFonts w:ascii="ArialMT" w:hAnsi="ArialMT" w:cs="ArialMT"/>
          <w:color w:val="000000"/>
          <w:sz w:val="22"/>
          <w:szCs w:val="22"/>
        </w:rPr>
        <w:t>(Anexo 3A)</w:t>
      </w:r>
    </w:p>
    <w:p w14:paraId="6DEC4FFD" w14:textId="77777777" w:rsidR="007D2BBE" w:rsidRDefault="007D2BBE" w:rsidP="003733DB">
      <w:pPr>
        <w:jc w:val="both"/>
        <w:rPr>
          <w:color w:val="000000" w:themeColor="text1"/>
          <w:sz w:val="22"/>
          <w:szCs w:val="22"/>
          <w:lang w:val="es-MX"/>
        </w:rPr>
      </w:pPr>
    </w:p>
    <w:p w14:paraId="4CF46A57" w14:textId="5AD27D6B" w:rsidR="003733DB" w:rsidRDefault="003733DB" w:rsidP="003733DB">
      <w:pPr>
        <w:jc w:val="both"/>
        <w:rPr>
          <w:b/>
          <w:bCs/>
          <w:color w:val="000000" w:themeColor="text1"/>
          <w:sz w:val="22"/>
          <w:szCs w:val="22"/>
          <w:lang w:val="es-MX"/>
        </w:rPr>
      </w:pPr>
      <w:r w:rsidRPr="003733DB">
        <w:rPr>
          <w:color w:val="000000" w:themeColor="text1"/>
          <w:sz w:val="22"/>
          <w:szCs w:val="22"/>
          <w:lang w:val="es-MX"/>
        </w:rPr>
        <w:t xml:space="preserve">La fecha límite para recepción de </w:t>
      </w:r>
      <w:r w:rsidRPr="0064057C">
        <w:rPr>
          <w:color w:val="000000" w:themeColor="text1"/>
          <w:sz w:val="22"/>
          <w:szCs w:val="22"/>
          <w:lang w:val="es-MX"/>
        </w:rPr>
        <w:t>propuestas es</w:t>
      </w:r>
      <w:r w:rsidR="003C0EEE" w:rsidRPr="0064057C">
        <w:rPr>
          <w:color w:val="000000" w:themeColor="text1"/>
          <w:sz w:val="22"/>
          <w:szCs w:val="22"/>
          <w:lang w:val="es-MX"/>
        </w:rPr>
        <w:t xml:space="preserve"> el </w:t>
      </w:r>
      <w:r w:rsidR="00885377" w:rsidRPr="00885377">
        <w:rPr>
          <w:b/>
          <w:bCs/>
          <w:color w:val="000000" w:themeColor="text1"/>
          <w:sz w:val="22"/>
          <w:szCs w:val="22"/>
          <w:lang w:val="es-MX"/>
        </w:rPr>
        <w:t>23</w:t>
      </w:r>
      <w:r w:rsidR="0064057C" w:rsidRPr="00885377">
        <w:rPr>
          <w:b/>
          <w:bCs/>
          <w:color w:val="000000" w:themeColor="text1"/>
          <w:sz w:val="22"/>
          <w:szCs w:val="22"/>
          <w:lang w:val="es-MX"/>
        </w:rPr>
        <w:t xml:space="preserve"> de diciembre</w:t>
      </w:r>
      <w:r w:rsidR="003C0EEE" w:rsidRPr="00885377">
        <w:rPr>
          <w:b/>
          <w:bCs/>
          <w:color w:val="000000" w:themeColor="text1"/>
          <w:sz w:val="22"/>
          <w:szCs w:val="22"/>
          <w:lang w:val="es-MX"/>
        </w:rPr>
        <w:t xml:space="preserve"> del 2022</w:t>
      </w:r>
      <w:r w:rsidR="00BE481F" w:rsidRPr="00885377">
        <w:rPr>
          <w:b/>
          <w:bCs/>
          <w:color w:val="000000" w:themeColor="text1"/>
          <w:sz w:val="22"/>
          <w:szCs w:val="22"/>
          <w:lang w:val="es-MX"/>
        </w:rPr>
        <w:t>.</w:t>
      </w:r>
    </w:p>
    <w:p w14:paraId="222635F4" w14:textId="77777777" w:rsidR="00BE481F" w:rsidRPr="003733DB" w:rsidRDefault="00BE481F" w:rsidP="003733DB">
      <w:pPr>
        <w:jc w:val="both"/>
        <w:rPr>
          <w:color w:val="000000" w:themeColor="text1"/>
          <w:sz w:val="22"/>
          <w:szCs w:val="22"/>
          <w:lang w:val="es-MX"/>
        </w:rPr>
      </w:pPr>
    </w:p>
    <w:p w14:paraId="57A05795" w14:textId="77777777" w:rsidR="003733DB" w:rsidRPr="00BE481F" w:rsidRDefault="003733DB" w:rsidP="003733DB">
      <w:pPr>
        <w:pStyle w:val="Prrafodelista"/>
        <w:numPr>
          <w:ilvl w:val="0"/>
          <w:numId w:val="8"/>
        </w:numPr>
        <w:spacing w:after="200" w:line="240" w:lineRule="auto"/>
        <w:jc w:val="both"/>
        <w:rPr>
          <w:b/>
          <w:color w:val="FFC000"/>
          <w:sz w:val="24"/>
          <w:szCs w:val="24"/>
          <w:lang w:val="es-MX"/>
        </w:rPr>
      </w:pPr>
      <w:r w:rsidRPr="00BE481F">
        <w:rPr>
          <w:b/>
          <w:color w:val="FFC000"/>
          <w:sz w:val="24"/>
          <w:szCs w:val="24"/>
          <w:lang w:val="es-MX"/>
        </w:rPr>
        <w:t>Criterios de selección</w:t>
      </w:r>
    </w:p>
    <w:p w14:paraId="3D4CD003" w14:textId="77777777" w:rsidR="003733DB" w:rsidRPr="003733DB" w:rsidRDefault="003733DB" w:rsidP="003733DB">
      <w:pPr>
        <w:contextualSpacing/>
        <w:jc w:val="both"/>
        <w:rPr>
          <w:sz w:val="22"/>
          <w:szCs w:val="22"/>
          <w:lang w:val="es-MX"/>
        </w:rPr>
      </w:pPr>
      <w:r w:rsidRPr="003733DB">
        <w:rPr>
          <w:sz w:val="22"/>
          <w:szCs w:val="22"/>
          <w:lang w:val="es-MX"/>
        </w:rPr>
        <w:t>Las cotizaciones recibidas serán estudiadas por un comité evaluador de propuestas el cual se encarga de verificar el cumplimiento de los criterios que se listan a continuación con su respectiva ponderación:</w:t>
      </w:r>
    </w:p>
    <w:p w14:paraId="46D4D79C" w14:textId="77777777" w:rsidR="003733DB" w:rsidRPr="003733DB" w:rsidRDefault="003733DB" w:rsidP="003733DB">
      <w:pPr>
        <w:contextualSpacing/>
        <w:jc w:val="both"/>
        <w:rPr>
          <w:sz w:val="22"/>
          <w:szCs w:val="22"/>
          <w:lang w:val="es-MX"/>
        </w:rPr>
      </w:pPr>
    </w:p>
    <w:p w14:paraId="6E605150" w14:textId="62E47438" w:rsidR="003733DB" w:rsidRPr="003733DB" w:rsidRDefault="003733DB" w:rsidP="00876999">
      <w:pPr>
        <w:pStyle w:val="Prrafodelista"/>
        <w:numPr>
          <w:ilvl w:val="0"/>
          <w:numId w:val="16"/>
        </w:numPr>
        <w:spacing w:line="240" w:lineRule="auto"/>
        <w:rPr>
          <w:color w:val="000000" w:themeColor="text1"/>
          <w:sz w:val="22"/>
          <w:szCs w:val="22"/>
          <w:lang w:val="es-MX"/>
        </w:rPr>
      </w:pPr>
      <w:r w:rsidRPr="003733DB">
        <w:rPr>
          <w:color w:val="000000" w:themeColor="text1"/>
          <w:sz w:val="22"/>
          <w:szCs w:val="22"/>
          <w:lang w:val="es-MX"/>
        </w:rPr>
        <w:t>Competitividad de los precios ofrecidos (</w:t>
      </w:r>
      <w:r w:rsidR="003C0EEE">
        <w:rPr>
          <w:color w:val="000000" w:themeColor="text1"/>
          <w:sz w:val="22"/>
          <w:szCs w:val="22"/>
          <w:lang w:val="es-MX"/>
        </w:rPr>
        <w:t>3</w:t>
      </w:r>
      <w:r w:rsidRPr="003733DB">
        <w:rPr>
          <w:color w:val="000000" w:themeColor="text1"/>
          <w:sz w:val="22"/>
          <w:szCs w:val="22"/>
          <w:lang w:val="es-MX"/>
        </w:rPr>
        <w:t>0%)</w:t>
      </w:r>
    </w:p>
    <w:p w14:paraId="001C5B82" w14:textId="37464733" w:rsidR="003733DB" w:rsidRPr="003733DB" w:rsidRDefault="003733DB" w:rsidP="00876999">
      <w:pPr>
        <w:pStyle w:val="Prrafodelista"/>
        <w:numPr>
          <w:ilvl w:val="0"/>
          <w:numId w:val="16"/>
        </w:numPr>
        <w:spacing w:line="240" w:lineRule="auto"/>
        <w:rPr>
          <w:color w:val="000000" w:themeColor="text1"/>
          <w:sz w:val="22"/>
          <w:szCs w:val="22"/>
          <w:lang w:val="es-MX"/>
        </w:rPr>
      </w:pPr>
      <w:r w:rsidRPr="003733DB">
        <w:rPr>
          <w:color w:val="000000" w:themeColor="text1"/>
          <w:sz w:val="22"/>
          <w:szCs w:val="22"/>
          <w:lang w:val="es-MX"/>
        </w:rPr>
        <w:t>Disponibilidad</w:t>
      </w:r>
      <w:r w:rsidR="003C0EEE">
        <w:rPr>
          <w:color w:val="000000" w:themeColor="text1"/>
          <w:sz w:val="22"/>
          <w:szCs w:val="22"/>
          <w:lang w:val="es-MX"/>
        </w:rPr>
        <w:t>,</w:t>
      </w:r>
      <w:r w:rsidRPr="003733DB">
        <w:rPr>
          <w:color w:val="000000" w:themeColor="text1"/>
          <w:sz w:val="22"/>
          <w:szCs w:val="22"/>
          <w:lang w:val="es-MX"/>
        </w:rPr>
        <w:t xml:space="preserve"> distribución</w:t>
      </w:r>
      <w:r w:rsidR="003C0EEE">
        <w:rPr>
          <w:color w:val="000000" w:themeColor="text1"/>
          <w:sz w:val="22"/>
          <w:szCs w:val="22"/>
          <w:lang w:val="es-MX"/>
        </w:rPr>
        <w:t xml:space="preserve"> y descargue</w:t>
      </w:r>
      <w:r w:rsidRPr="003733DB">
        <w:rPr>
          <w:color w:val="000000" w:themeColor="text1"/>
          <w:sz w:val="22"/>
          <w:szCs w:val="22"/>
          <w:lang w:val="es-MX"/>
        </w:rPr>
        <w:t xml:space="preserve"> en los municipios del proyecto (</w:t>
      </w:r>
      <w:r w:rsidR="003C0EEE">
        <w:rPr>
          <w:color w:val="000000" w:themeColor="text1"/>
          <w:sz w:val="22"/>
          <w:szCs w:val="22"/>
          <w:lang w:val="es-MX"/>
        </w:rPr>
        <w:t>3</w:t>
      </w:r>
      <w:r w:rsidRPr="003733DB">
        <w:rPr>
          <w:color w:val="000000" w:themeColor="text1"/>
          <w:sz w:val="22"/>
          <w:szCs w:val="22"/>
          <w:lang w:val="es-MX"/>
        </w:rPr>
        <w:t>0%)</w:t>
      </w:r>
    </w:p>
    <w:p w14:paraId="5AEF3E00" w14:textId="16C6BBF2" w:rsidR="003733DB" w:rsidRDefault="003733DB" w:rsidP="00876999">
      <w:pPr>
        <w:pStyle w:val="Prrafodelista"/>
        <w:numPr>
          <w:ilvl w:val="0"/>
          <w:numId w:val="16"/>
        </w:numPr>
        <w:spacing w:line="240" w:lineRule="auto"/>
        <w:rPr>
          <w:color w:val="000000" w:themeColor="text1"/>
          <w:sz w:val="22"/>
          <w:szCs w:val="22"/>
          <w:lang w:val="es-MX"/>
        </w:rPr>
      </w:pPr>
      <w:r w:rsidRPr="003733DB">
        <w:rPr>
          <w:color w:val="000000" w:themeColor="text1"/>
          <w:sz w:val="22"/>
          <w:szCs w:val="22"/>
          <w:lang w:val="es-MX"/>
        </w:rPr>
        <w:t>Trayectoria comprobada en el negocio en el sector (20%)</w:t>
      </w:r>
    </w:p>
    <w:p w14:paraId="6124E81D" w14:textId="5696DA1B" w:rsidR="003C0EEE" w:rsidRPr="003733DB" w:rsidRDefault="003C0EEE" w:rsidP="00876999">
      <w:pPr>
        <w:pStyle w:val="Prrafodelista"/>
        <w:numPr>
          <w:ilvl w:val="0"/>
          <w:numId w:val="16"/>
        </w:numPr>
        <w:spacing w:line="240" w:lineRule="auto"/>
        <w:rPr>
          <w:color w:val="000000" w:themeColor="text1"/>
          <w:sz w:val="22"/>
          <w:szCs w:val="22"/>
          <w:lang w:val="es-MX"/>
        </w:rPr>
      </w:pPr>
      <w:r>
        <w:rPr>
          <w:color w:val="000000" w:themeColor="text1"/>
          <w:sz w:val="22"/>
          <w:szCs w:val="22"/>
          <w:lang w:val="es-MX"/>
        </w:rPr>
        <w:t>Cumplimiento de los requisitos mínimos descritos en el numeral (4) de este documento.</w:t>
      </w:r>
      <w:r w:rsidR="00682CF5">
        <w:rPr>
          <w:color w:val="000000" w:themeColor="text1"/>
          <w:sz w:val="22"/>
          <w:szCs w:val="22"/>
          <w:lang w:val="es-MX"/>
        </w:rPr>
        <w:t xml:space="preserve"> (20%). </w:t>
      </w:r>
      <w:r>
        <w:rPr>
          <w:color w:val="000000" w:themeColor="text1"/>
          <w:sz w:val="22"/>
          <w:szCs w:val="22"/>
          <w:lang w:val="es-MX"/>
        </w:rPr>
        <w:t xml:space="preserve"> </w:t>
      </w:r>
    </w:p>
    <w:p w14:paraId="272A738C" w14:textId="77777777" w:rsidR="003733DB" w:rsidRPr="003733DB" w:rsidRDefault="003733DB" w:rsidP="003733DB">
      <w:pPr>
        <w:ind w:left="360"/>
        <w:jc w:val="both"/>
        <w:rPr>
          <w:color w:val="FF0000"/>
          <w:sz w:val="22"/>
          <w:szCs w:val="22"/>
          <w:lang w:val="es-MX"/>
        </w:rPr>
      </w:pPr>
    </w:p>
    <w:p w14:paraId="5F4BE322" w14:textId="77777777" w:rsidR="003733DB" w:rsidRPr="00BE481F" w:rsidRDefault="003733DB" w:rsidP="003733DB">
      <w:pPr>
        <w:pStyle w:val="Prrafodelista"/>
        <w:numPr>
          <w:ilvl w:val="0"/>
          <w:numId w:val="8"/>
        </w:numPr>
        <w:autoSpaceDE w:val="0"/>
        <w:autoSpaceDN w:val="0"/>
        <w:spacing w:after="200"/>
        <w:jc w:val="both"/>
        <w:rPr>
          <w:b/>
          <w:color w:val="FFC000"/>
          <w:sz w:val="24"/>
          <w:szCs w:val="24"/>
          <w:lang w:val="es-ES_tradnl"/>
        </w:rPr>
      </w:pPr>
      <w:r w:rsidRPr="00BE481F">
        <w:rPr>
          <w:b/>
          <w:color w:val="FFC000"/>
          <w:sz w:val="24"/>
          <w:szCs w:val="24"/>
          <w:lang w:val="es-ES_tradnl"/>
        </w:rPr>
        <w:t xml:space="preserve">Condiciones de pago: </w:t>
      </w:r>
    </w:p>
    <w:p w14:paraId="7D557733" w14:textId="77777777" w:rsidR="003733DB" w:rsidRPr="003733DB" w:rsidRDefault="003733DB" w:rsidP="003733DB">
      <w:pPr>
        <w:pStyle w:val="Prrafodelista"/>
        <w:autoSpaceDE w:val="0"/>
        <w:autoSpaceDN w:val="0"/>
        <w:jc w:val="both"/>
        <w:rPr>
          <w:b/>
          <w:sz w:val="22"/>
          <w:szCs w:val="22"/>
          <w:lang w:val="es-ES_tradnl"/>
        </w:rPr>
      </w:pPr>
    </w:p>
    <w:p w14:paraId="52CAD64A" w14:textId="3826A6A0" w:rsidR="003733DB" w:rsidRDefault="00BE481F" w:rsidP="00BE481F">
      <w:pPr>
        <w:autoSpaceDE w:val="0"/>
        <w:autoSpaceDN w:val="0"/>
        <w:ind w:left="284" w:hanging="284"/>
        <w:jc w:val="both"/>
        <w:rPr>
          <w:sz w:val="22"/>
          <w:szCs w:val="22"/>
          <w:lang w:val="es-MX"/>
        </w:rPr>
      </w:pPr>
      <w:r>
        <w:rPr>
          <w:sz w:val="22"/>
          <w:szCs w:val="22"/>
          <w:lang w:val="es-ES_tradnl"/>
        </w:rPr>
        <w:t xml:space="preserve">    </w:t>
      </w:r>
      <w:r w:rsidR="003733DB" w:rsidRPr="00BE481F">
        <w:rPr>
          <w:sz w:val="22"/>
          <w:szCs w:val="22"/>
          <w:lang w:val="es-ES_tradnl"/>
        </w:rPr>
        <w:t xml:space="preserve">El pago está supeditado a la firma de un contrato de suministros de </w:t>
      </w:r>
      <w:r w:rsidR="00566C32">
        <w:rPr>
          <w:sz w:val="22"/>
          <w:szCs w:val="22"/>
          <w:lang w:val="es-ES_tradnl"/>
        </w:rPr>
        <w:t>zarandas cilíndricas para las diferentes m</w:t>
      </w:r>
      <w:r w:rsidR="00885377">
        <w:rPr>
          <w:sz w:val="22"/>
          <w:szCs w:val="22"/>
          <w:lang w:val="es-ES_tradnl"/>
        </w:rPr>
        <w:t>á</w:t>
      </w:r>
      <w:r w:rsidR="00566C32">
        <w:rPr>
          <w:sz w:val="22"/>
          <w:szCs w:val="22"/>
          <w:lang w:val="es-ES_tradnl"/>
        </w:rPr>
        <w:t>quinas despulpadoras de los productores inscritos</w:t>
      </w:r>
      <w:r w:rsidR="00D541D8">
        <w:rPr>
          <w:sz w:val="22"/>
          <w:szCs w:val="22"/>
          <w:lang w:val="es-ES_tradnl"/>
        </w:rPr>
        <w:t xml:space="preserve"> de las correspondientes</w:t>
      </w:r>
      <w:r w:rsidR="00682CF5">
        <w:rPr>
          <w:sz w:val="22"/>
          <w:szCs w:val="22"/>
          <w:lang w:val="es-ES_tradnl"/>
        </w:rPr>
        <w:t xml:space="preserve"> </w:t>
      </w:r>
      <w:r w:rsidR="003733DB" w:rsidRPr="00BE481F">
        <w:rPr>
          <w:sz w:val="22"/>
          <w:szCs w:val="22"/>
          <w:lang w:val="es-ES_tradnl"/>
        </w:rPr>
        <w:t>factura</w:t>
      </w:r>
      <w:r w:rsidRPr="00BE481F">
        <w:rPr>
          <w:sz w:val="22"/>
          <w:szCs w:val="22"/>
          <w:lang w:val="es-ES_tradnl"/>
        </w:rPr>
        <w:t>s</w:t>
      </w:r>
      <w:r w:rsidR="003733DB" w:rsidRPr="00BE481F">
        <w:rPr>
          <w:sz w:val="22"/>
          <w:szCs w:val="22"/>
          <w:lang w:val="es-ES_tradnl"/>
        </w:rPr>
        <w:t xml:space="preserve"> de venta</w:t>
      </w:r>
      <w:r w:rsidRPr="00BE481F">
        <w:rPr>
          <w:sz w:val="22"/>
          <w:szCs w:val="22"/>
          <w:lang w:val="es-MX"/>
        </w:rPr>
        <w:t xml:space="preserve"> con base en el acuerdo de pagos definido en la propuesta técnica.</w:t>
      </w:r>
      <w:r w:rsidR="008440BD">
        <w:rPr>
          <w:sz w:val="22"/>
          <w:szCs w:val="22"/>
          <w:lang w:val="es-MX"/>
        </w:rPr>
        <w:t xml:space="preserve"> </w:t>
      </w:r>
    </w:p>
    <w:p w14:paraId="14D0FDB7" w14:textId="4771726E" w:rsidR="008440BD" w:rsidRPr="00BE481F" w:rsidRDefault="008440BD" w:rsidP="008440BD">
      <w:pPr>
        <w:autoSpaceDE w:val="0"/>
        <w:autoSpaceDN w:val="0"/>
        <w:ind w:left="284"/>
        <w:jc w:val="both"/>
        <w:rPr>
          <w:sz w:val="22"/>
          <w:szCs w:val="22"/>
          <w:lang w:val="es-MX"/>
        </w:rPr>
      </w:pPr>
      <w:r w:rsidRPr="00885377">
        <w:rPr>
          <w:sz w:val="22"/>
          <w:szCs w:val="22"/>
          <w:lang w:val="es-MX"/>
        </w:rPr>
        <w:t xml:space="preserve">Nota: En caso de requerirse anticipo y que esto sea aprobado para la contratación, el proveedor debe suministrar las pólizas respectivas con el recibo de pago de </w:t>
      </w:r>
      <w:proofErr w:type="gramStart"/>
      <w:r w:rsidRPr="00885377">
        <w:rPr>
          <w:sz w:val="22"/>
          <w:szCs w:val="22"/>
          <w:lang w:val="es-MX"/>
        </w:rPr>
        <w:t>las mismas</w:t>
      </w:r>
      <w:proofErr w:type="gramEnd"/>
      <w:r w:rsidRPr="00885377">
        <w:rPr>
          <w:sz w:val="22"/>
          <w:szCs w:val="22"/>
          <w:lang w:val="es-MX"/>
        </w:rPr>
        <w:t>, por buen manejo de anticipo, por el 100% del valor del mismo.</w:t>
      </w:r>
    </w:p>
    <w:p w14:paraId="1367C5B8" w14:textId="0F18DCA5" w:rsidR="000775C4" w:rsidRDefault="000775C4" w:rsidP="003733DB">
      <w:pPr>
        <w:pStyle w:val="Prrafodelista"/>
        <w:autoSpaceDE w:val="0"/>
        <w:autoSpaceDN w:val="0"/>
        <w:jc w:val="both"/>
        <w:rPr>
          <w:b/>
          <w:sz w:val="22"/>
          <w:szCs w:val="22"/>
          <w:lang w:val="es-ES_tradnl"/>
        </w:rPr>
      </w:pPr>
    </w:p>
    <w:p w14:paraId="47D54D47" w14:textId="77777777" w:rsidR="000775C4" w:rsidRPr="003733DB" w:rsidRDefault="000775C4" w:rsidP="003733DB">
      <w:pPr>
        <w:pStyle w:val="Prrafodelista"/>
        <w:autoSpaceDE w:val="0"/>
        <w:autoSpaceDN w:val="0"/>
        <w:jc w:val="both"/>
        <w:rPr>
          <w:b/>
          <w:sz w:val="22"/>
          <w:szCs w:val="22"/>
          <w:lang w:val="es-ES_tradnl"/>
        </w:rPr>
      </w:pPr>
    </w:p>
    <w:p w14:paraId="0D18E52A" w14:textId="77777777" w:rsidR="00BE481F" w:rsidRPr="00BE481F" w:rsidRDefault="003733DB" w:rsidP="003733DB">
      <w:pPr>
        <w:pStyle w:val="Prrafodelista"/>
        <w:numPr>
          <w:ilvl w:val="0"/>
          <w:numId w:val="8"/>
        </w:numPr>
        <w:autoSpaceDE w:val="0"/>
        <w:autoSpaceDN w:val="0"/>
        <w:spacing w:after="200"/>
        <w:jc w:val="both"/>
        <w:rPr>
          <w:b/>
          <w:color w:val="FFC000"/>
          <w:sz w:val="24"/>
          <w:szCs w:val="24"/>
          <w:lang w:val="es-ES_tradnl"/>
        </w:rPr>
      </w:pPr>
      <w:r w:rsidRPr="00BE481F">
        <w:rPr>
          <w:b/>
          <w:color w:val="FFC000"/>
          <w:sz w:val="24"/>
          <w:szCs w:val="24"/>
          <w:lang w:val="es-ES_tradnl"/>
        </w:rPr>
        <w:t xml:space="preserve">Consanguinidad: </w:t>
      </w:r>
    </w:p>
    <w:p w14:paraId="6B2B0758" w14:textId="3302CA55" w:rsidR="003733DB" w:rsidRPr="00BE481F" w:rsidRDefault="003733DB" w:rsidP="00BE481F">
      <w:pPr>
        <w:autoSpaceDE w:val="0"/>
        <w:autoSpaceDN w:val="0"/>
        <w:spacing w:after="200"/>
        <w:ind w:left="360"/>
        <w:jc w:val="both"/>
        <w:rPr>
          <w:sz w:val="22"/>
          <w:szCs w:val="22"/>
          <w:lang w:val="es-ES_tradnl"/>
        </w:rPr>
      </w:pPr>
      <w:r w:rsidRPr="00BE481F">
        <w:rPr>
          <w:sz w:val="22"/>
          <w:szCs w:val="22"/>
          <w:lang w:val="es-ES_tradnl"/>
        </w:rPr>
        <w:t xml:space="preserve">De conformidad con la política de Solidaridad aplicable, los candidatos con parientes (incluyendo cuarto grado de consanguinidad y segundo grado de afinidad, incluyendo </w:t>
      </w:r>
      <w:r w:rsidRPr="00BE481F">
        <w:rPr>
          <w:sz w:val="22"/>
          <w:szCs w:val="22"/>
          <w:lang w:val="es-MX"/>
        </w:rPr>
        <w:t>cónyuge</w:t>
      </w:r>
      <w:r w:rsidRPr="00BE481F">
        <w:rPr>
          <w:sz w:val="22"/>
          <w:szCs w:val="22"/>
          <w:lang w:val="es-ES_tradnl"/>
        </w:rPr>
        <w:t>) que trabajan para la organización como funcionario o contractual de la fuerza contractual complementaria, no serán elegibles para proveer servicios a Solidaridad.</w:t>
      </w:r>
    </w:p>
    <w:p w14:paraId="03739B57" w14:textId="3BA92E05" w:rsidR="00CA54C3" w:rsidRPr="008440BD" w:rsidRDefault="00CA54C3" w:rsidP="008440BD">
      <w:pPr>
        <w:rPr>
          <w:rFonts w:eastAsia="Times New Roman"/>
          <w:b/>
          <w:bCs/>
          <w:color w:val="000000"/>
          <w:sz w:val="22"/>
          <w:szCs w:val="22"/>
          <w:lang w:val="es-MX"/>
        </w:rPr>
      </w:pPr>
    </w:p>
    <w:sectPr w:rsidR="00CA54C3" w:rsidRPr="008440BD">
      <w:headerReference w:type="default" r:id="rId10"/>
      <w:footerReference w:type="default" r:id="rId11"/>
      <w:headerReference w:type="first" r:id="rId12"/>
      <w:footerReference w:type="first" r:id="rId13"/>
      <w:pgSz w:w="12240" w:h="15840"/>
      <w:pgMar w:top="1440" w:right="1440" w:bottom="1440" w:left="1440" w:header="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4E762" w14:textId="77777777" w:rsidR="008230FA" w:rsidRDefault="008230FA">
      <w:pPr>
        <w:spacing w:line="240" w:lineRule="auto"/>
      </w:pPr>
      <w:r>
        <w:separator/>
      </w:r>
    </w:p>
  </w:endnote>
  <w:endnote w:type="continuationSeparator" w:id="0">
    <w:p w14:paraId="7278C3B0" w14:textId="77777777" w:rsidR="008230FA" w:rsidRDefault="008230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swiss"/>
    <w:pitch w:val="variable"/>
    <w:sig w:usb0="00000003" w:usb1="0200E0A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Helvetica Neue">
    <w:altName w:val="Corbel"/>
    <w:charset w:val="00"/>
    <w:family w:val="auto"/>
    <w:pitch w:val="variable"/>
    <w:sig w:usb0="00000003" w:usb1="500079DB" w:usb2="0000001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MS-PGothic">
    <w:altName w:val="Calibri"/>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EFED3" w14:textId="77777777" w:rsidR="00472A60" w:rsidRDefault="00472A60">
    <w:pPr>
      <w:pBdr>
        <w:top w:val="nil"/>
        <w:left w:val="nil"/>
        <w:bottom w:val="nil"/>
        <w:right w:val="nil"/>
        <w:between w:val="nil"/>
      </w:pBdr>
      <w:jc w:val="center"/>
      <w:rPr>
        <w:color w:val="000000"/>
        <w:sz w:val="18"/>
        <w:szCs w:val="18"/>
      </w:rPr>
    </w:pPr>
    <w:r>
      <w:rPr>
        <w:color w:val="000000"/>
        <w:sz w:val="18"/>
        <w:szCs w:val="18"/>
      </w:rPr>
      <w:t>FUNDACION SOLIDARIDAD LATINOAMERICANA</w:t>
    </w:r>
  </w:p>
  <w:p w14:paraId="4DE2E1DB" w14:textId="77777777" w:rsidR="00472A60" w:rsidRDefault="00472A60">
    <w:pPr>
      <w:pBdr>
        <w:top w:val="nil"/>
        <w:left w:val="nil"/>
        <w:bottom w:val="nil"/>
        <w:right w:val="nil"/>
        <w:between w:val="nil"/>
      </w:pBdr>
      <w:jc w:val="center"/>
      <w:rPr>
        <w:color w:val="000000"/>
        <w:sz w:val="18"/>
        <w:szCs w:val="18"/>
      </w:rPr>
    </w:pPr>
    <w:r>
      <w:rPr>
        <w:color w:val="000000"/>
        <w:sz w:val="18"/>
        <w:szCs w:val="18"/>
      </w:rPr>
      <w:t>NIT: 900.639.077-5</w:t>
    </w:r>
  </w:p>
  <w:p w14:paraId="13FF7C68" w14:textId="77777777" w:rsidR="00472A60" w:rsidRDefault="00472A60">
    <w:pPr>
      <w:pBdr>
        <w:top w:val="nil"/>
        <w:left w:val="nil"/>
        <w:bottom w:val="nil"/>
        <w:right w:val="nil"/>
        <w:between w:val="nil"/>
      </w:pBdr>
      <w:jc w:val="center"/>
      <w:rPr>
        <w:color w:val="000000"/>
        <w:sz w:val="18"/>
        <w:szCs w:val="18"/>
      </w:rPr>
    </w:pPr>
    <w:r>
      <w:rPr>
        <w:color w:val="000000"/>
        <w:sz w:val="18"/>
        <w:szCs w:val="18"/>
      </w:rPr>
      <w:t>CALLE 79 A #8-63 OFICINA 601 - BOGOTA, D.C., COLOMBIA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FED7C" w14:textId="77777777" w:rsidR="00472A60" w:rsidRDefault="00472A60">
    <w:pPr>
      <w:pBdr>
        <w:top w:val="nil"/>
        <w:left w:val="nil"/>
        <w:bottom w:val="nil"/>
        <w:right w:val="nil"/>
        <w:between w:val="nil"/>
      </w:pBdr>
      <w:jc w:val="center"/>
      <w:rPr>
        <w:color w:val="000000"/>
        <w:sz w:val="18"/>
        <w:szCs w:val="18"/>
      </w:rPr>
    </w:pPr>
    <w:r>
      <w:rPr>
        <w:color w:val="000000"/>
        <w:sz w:val="18"/>
        <w:szCs w:val="18"/>
      </w:rPr>
      <w:t>FUNDACION SOLIDARIDAD LATINOAMERICANA</w:t>
    </w:r>
  </w:p>
  <w:p w14:paraId="24C6A230" w14:textId="77777777" w:rsidR="00472A60" w:rsidRDefault="00472A60">
    <w:pPr>
      <w:pBdr>
        <w:top w:val="nil"/>
        <w:left w:val="nil"/>
        <w:bottom w:val="nil"/>
        <w:right w:val="nil"/>
        <w:between w:val="nil"/>
      </w:pBdr>
      <w:jc w:val="center"/>
      <w:rPr>
        <w:color w:val="000000"/>
        <w:sz w:val="18"/>
        <w:szCs w:val="18"/>
      </w:rPr>
    </w:pPr>
    <w:r>
      <w:rPr>
        <w:color w:val="000000"/>
        <w:sz w:val="18"/>
        <w:szCs w:val="18"/>
      </w:rPr>
      <w:t>NIT: 900.639.077-5</w:t>
    </w:r>
  </w:p>
  <w:p w14:paraId="7348D3E4" w14:textId="77777777" w:rsidR="00472A60" w:rsidRDefault="00472A60">
    <w:pPr>
      <w:pBdr>
        <w:top w:val="nil"/>
        <w:left w:val="nil"/>
        <w:bottom w:val="nil"/>
        <w:right w:val="nil"/>
        <w:between w:val="nil"/>
      </w:pBdr>
      <w:jc w:val="center"/>
      <w:rPr>
        <w:color w:val="000000"/>
        <w:sz w:val="18"/>
        <w:szCs w:val="18"/>
      </w:rPr>
    </w:pPr>
    <w:r>
      <w:rPr>
        <w:color w:val="000000"/>
        <w:sz w:val="18"/>
        <w:szCs w:val="18"/>
      </w:rPr>
      <w:t>CALLE 79 A #8-63 OFICINA 601 - BOGOTA, D.C., COLOMBIA</w:t>
    </w:r>
  </w:p>
  <w:p w14:paraId="4BF5C478" w14:textId="77777777" w:rsidR="00472A60" w:rsidRDefault="00472A60">
    <w:pPr>
      <w:pBdr>
        <w:top w:val="nil"/>
        <w:left w:val="nil"/>
        <w:bottom w:val="nil"/>
        <w:right w:val="nil"/>
        <w:between w:val="nil"/>
      </w:pBdr>
      <w:tabs>
        <w:tab w:val="center" w:pos="4252"/>
        <w:tab w:val="right" w:pos="8504"/>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87246" w14:textId="77777777" w:rsidR="008230FA" w:rsidRDefault="008230FA">
      <w:pPr>
        <w:spacing w:line="240" w:lineRule="auto"/>
      </w:pPr>
      <w:r>
        <w:separator/>
      </w:r>
    </w:p>
  </w:footnote>
  <w:footnote w:type="continuationSeparator" w:id="0">
    <w:p w14:paraId="50AF2ECF" w14:textId="77777777" w:rsidR="008230FA" w:rsidRDefault="008230F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6C055" w14:textId="77777777" w:rsidR="00472A60" w:rsidRDefault="00472A60">
    <w:pPr>
      <w:pBdr>
        <w:top w:val="nil"/>
        <w:left w:val="nil"/>
        <w:bottom w:val="nil"/>
        <w:right w:val="nil"/>
        <w:between w:val="nil"/>
      </w:pBdr>
      <w:rPr>
        <w:color w:val="000000"/>
      </w:rPr>
    </w:pPr>
    <w:r>
      <w:rPr>
        <w:color w:val="000000"/>
      </w:rPr>
      <w:tab/>
    </w:r>
    <w:r>
      <w:rPr>
        <w:color w:val="000000"/>
      </w:rPr>
      <w:tab/>
    </w:r>
  </w:p>
  <w:p w14:paraId="547D5871" w14:textId="77777777" w:rsidR="00472A60" w:rsidRDefault="00472A60">
    <w:pPr>
      <w:pBdr>
        <w:top w:val="nil"/>
        <w:left w:val="nil"/>
        <w:bottom w:val="nil"/>
        <w:right w:val="nil"/>
        <w:between w:val="nil"/>
      </w:pBdr>
      <w:ind w:left="7200" w:firstLine="720"/>
      <w:rPr>
        <w:color w:val="000000"/>
      </w:rPr>
    </w:pPr>
    <w:r>
      <w:rPr>
        <w:noProof/>
        <w:color w:val="000000"/>
        <w:lang w:val="es-ES"/>
      </w:rPr>
      <w:drawing>
        <wp:inline distT="0" distB="0" distL="0" distR="0" wp14:anchorId="6240B4D6" wp14:editId="676659D8">
          <wp:extent cx="1528763" cy="372044"/>
          <wp:effectExtent l="0" t="0" r="0" b="0"/>
          <wp:docPr id="6" name="image1.jpg" descr="logo RGB.jpg"/>
          <wp:cNvGraphicFramePr/>
          <a:graphic xmlns:a="http://schemas.openxmlformats.org/drawingml/2006/main">
            <a:graphicData uri="http://schemas.openxmlformats.org/drawingml/2006/picture">
              <pic:pic xmlns:pic="http://schemas.openxmlformats.org/drawingml/2006/picture">
                <pic:nvPicPr>
                  <pic:cNvPr id="0" name="image1.jpg" descr="logo RGB.jpg"/>
                  <pic:cNvPicPr preferRelativeResize="0"/>
                </pic:nvPicPr>
                <pic:blipFill>
                  <a:blip r:embed="rId1"/>
                  <a:srcRect/>
                  <a:stretch>
                    <a:fillRect/>
                  </a:stretch>
                </pic:blipFill>
                <pic:spPr>
                  <a:xfrm>
                    <a:off x="0" y="0"/>
                    <a:ext cx="1528763" cy="372044"/>
                  </a:xfrm>
                  <a:prstGeom prst="rect">
                    <a:avLst/>
                  </a:prstGeom>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B43C3" w14:textId="77777777" w:rsidR="00472A60" w:rsidRDefault="00472A60">
    <w:pPr>
      <w:pBdr>
        <w:top w:val="nil"/>
        <w:left w:val="nil"/>
        <w:bottom w:val="nil"/>
        <w:right w:val="nil"/>
        <w:between w:val="nil"/>
      </w:pBdr>
      <w:rPr>
        <w:color w:val="000000"/>
      </w:rPr>
    </w:pPr>
  </w:p>
  <w:p w14:paraId="08639BBC" w14:textId="77777777" w:rsidR="00472A60" w:rsidRDefault="00472A60">
    <w:pPr>
      <w:pBdr>
        <w:top w:val="nil"/>
        <w:left w:val="nil"/>
        <w:bottom w:val="nil"/>
        <w:right w:val="nil"/>
        <w:between w:val="nil"/>
      </w:pBdr>
      <w:rPr>
        <w:color w:val="000000"/>
      </w:rPr>
    </w:pPr>
  </w:p>
  <w:p w14:paraId="705A3391" w14:textId="77777777" w:rsidR="00472A60" w:rsidRDefault="00472A60">
    <w:pPr>
      <w:pBdr>
        <w:top w:val="nil"/>
        <w:left w:val="nil"/>
        <w:bottom w:val="nil"/>
        <w:right w:val="nil"/>
        <w:between w:val="nil"/>
      </w:pBdr>
      <w:ind w:left="6480" w:firstLine="720"/>
      <w:rPr>
        <w:color w:val="000000"/>
      </w:rPr>
    </w:pPr>
    <w:r>
      <w:rPr>
        <w:noProof/>
        <w:color w:val="000000"/>
        <w:lang w:val="es-ES"/>
      </w:rPr>
      <w:drawing>
        <wp:inline distT="114300" distB="114300" distL="114300" distR="114300" wp14:anchorId="5C91A715" wp14:editId="5AC3B4E2">
          <wp:extent cx="1829674" cy="444713"/>
          <wp:effectExtent l="0" t="0" r="0" b="0"/>
          <wp:docPr id="5" name="image1.jpg" descr="logo RGB.jpg"/>
          <wp:cNvGraphicFramePr/>
          <a:graphic xmlns:a="http://schemas.openxmlformats.org/drawingml/2006/main">
            <a:graphicData uri="http://schemas.openxmlformats.org/drawingml/2006/picture">
              <pic:pic xmlns:pic="http://schemas.openxmlformats.org/drawingml/2006/picture">
                <pic:nvPicPr>
                  <pic:cNvPr id="0" name="image1.jpg" descr="logo RGB.jpg"/>
                  <pic:cNvPicPr preferRelativeResize="0"/>
                </pic:nvPicPr>
                <pic:blipFill>
                  <a:blip r:embed="rId1"/>
                  <a:srcRect/>
                  <a:stretch>
                    <a:fillRect/>
                  </a:stretch>
                </pic:blipFill>
                <pic:spPr>
                  <a:xfrm>
                    <a:off x="0" y="0"/>
                    <a:ext cx="1829674" cy="444713"/>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19A7"/>
    <w:multiLevelType w:val="hybridMultilevel"/>
    <w:tmpl w:val="566602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CB7614"/>
    <w:multiLevelType w:val="multilevel"/>
    <w:tmpl w:val="3ADEE4F0"/>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F3974DF"/>
    <w:multiLevelType w:val="hybridMultilevel"/>
    <w:tmpl w:val="9D427BC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21155E86"/>
    <w:multiLevelType w:val="multilevel"/>
    <w:tmpl w:val="CC86DCF6"/>
    <w:lvl w:ilvl="0">
      <w:start w:val="1"/>
      <w:numFmt w:val="decimal"/>
      <w:lvlText w:val="%1."/>
      <w:lvlJc w:val="left"/>
      <w:pPr>
        <w:ind w:left="644" w:hanging="360"/>
      </w:pPr>
      <w:rPr>
        <w:rFonts w:hint="default"/>
        <w:u w:val="none"/>
      </w:rPr>
    </w:lvl>
    <w:lvl w:ilvl="1">
      <w:start w:val="1"/>
      <w:numFmt w:val="bullet"/>
      <w:lvlText w:val="○"/>
      <w:lvlJc w:val="left"/>
      <w:pPr>
        <w:ind w:left="1440" w:hanging="360"/>
      </w:pPr>
      <w:rPr>
        <w:rFonts w:hint="default"/>
        <w:u w:val="none"/>
      </w:rPr>
    </w:lvl>
    <w:lvl w:ilvl="2">
      <w:start w:val="1"/>
      <w:numFmt w:val="bullet"/>
      <w:lvlText w:val="■"/>
      <w:lvlJc w:val="left"/>
      <w:pPr>
        <w:ind w:left="2160" w:hanging="360"/>
      </w:pPr>
      <w:rPr>
        <w:rFonts w:hint="default"/>
        <w:u w:val="none"/>
      </w:rPr>
    </w:lvl>
    <w:lvl w:ilvl="3">
      <w:start w:val="1"/>
      <w:numFmt w:val="bullet"/>
      <w:lvlText w:val="●"/>
      <w:lvlJc w:val="left"/>
      <w:pPr>
        <w:ind w:left="2880" w:hanging="360"/>
      </w:pPr>
      <w:rPr>
        <w:rFonts w:hint="default"/>
        <w:u w:val="none"/>
      </w:rPr>
    </w:lvl>
    <w:lvl w:ilvl="4">
      <w:start w:val="1"/>
      <w:numFmt w:val="bullet"/>
      <w:lvlText w:val="○"/>
      <w:lvlJc w:val="left"/>
      <w:pPr>
        <w:ind w:left="3600" w:hanging="360"/>
      </w:pPr>
      <w:rPr>
        <w:rFonts w:hint="default"/>
        <w:u w:val="none"/>
      </w:rPr>
    </w:lvl>
    <w:lvl w:ilvl="5">
      <w:start w:val="1"/>
      <w:numFmt w:val="bullet"/>
      <w:lvlText w:val="■"/>
      <w:lvlJc w:val="left"/>
      <w:pPr>
        <w:ind w:left="4320" w:hanging="360"/>
      </w:pPr>
      <w:rPr>
        <w:rFonts w:hint="default"/>
        <w:u w:val="none"/>
      </w:rPr>
    </w:lvl>
    <w:lvl w:ilvl="6">
      <w:start w:val="1"/>
      <w:numFmt w:val="bullet"/>
      <w:lvlText w:val="●"/>
      <w:lvlJc w:val="left"/>
      <w:pPr>
        <w:ind w:left="5040" w:hanging="360"/>
      </w:pPr>
      <w:rPr>
        <w:rFonts w:hint="default"/>
        <w:u w:val="none"/>
      </w:rPr>
    </w:lvl>
    <w:lvl w:ilvl="7">
      <w:start w:val="1"/>
      <w:numFmt w:val="bullet"/>
      <w:lvlText w:val="○"/>
      <w:lvlJc w:val="left"/>
      <w:pPr>
        <w:ind w:left="5760" w:hanging="360"/>
      </w:pPr>
      <w:rPr>
        <w:rFonts w:hint="default"/>
        <w:u w:val="none"/>
      </w:rPr>
    </w:lvl>
    <w:lvl w:ilvl="8">
      <w:start w:val="1"/>
      <w:numFmt w:val="bullet"/>
      <w:lvlText w:val="■"/>
      <w:lvlJc w:val="left"/>
      <w:pPr>
        <w:ind w:left="6480" w:hanging="360"/>
      </w:pPr>
      <w:rPr>
        <w:rFonts w:hint="default"/>
        <w:u w:val="none"/>
      </w:rPr>
    </w:lvl>
  </w:abstractNum>
  <w:abstractNum w:abstractNumId="4" w15:restartNumberingAfterBreak="0">
    <w:nsid w:val="2A3C0CBB"/>
    <w:multiLevelType w:val="hybridMultilevel"/>
    <w:tmpl w:val="EBAA6376"/>
    <w:lvl w:ilvl="0" w:tplc="2FE0047C">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0461AF"/>
    <w:multiLevelType w:val="multilevel"/>
    <w:tmpl w:val="7B54A9A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15:restartNumberingAfterBreak="0">
    <w:nsid w:val="3C321691"/>
    <w:multiLevelType w:val="hybridMultilevel"/>
    <w:tmpl w:val="053AD0AC"/>
    <w:lvl w:ilvl="0" w:tplc="C6B0D82E">
      <w:numFmt w:val="bullet"/>
      <w:lvlText w:val="-"/>
      <w:lvlJc w:val="left"/>
      <w:pPr>
        <w:ind w:left="720" w:hanging="360"/>
      </w:pPr>
      <w:rPr>
        <w:rFonts w:ascii="Arial Black" w:eastAsia="Arial Black" w:hAnsi="Arial Black" w:cs="Arial Black"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15:restartNumberingAfterBreak="0">
    <w:nsid w:val="3F183B62"/>
    <w:multiLevelType w:val="hybridMultilevel"/>
    <w:tmpl w:val="9828CFD2"/>
    <w:lvl w:ilvl="0" w:tplc="24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A23588C"/>
    <w:multiLevelType w:val="hybridMultilevel"/>
    <w:tmpl w:val="680AC1F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1B07AF"/>
    <w:multiLevelType w:val="hybridMultilevel"/>
    <w:tmpl w:val="0E3EBFFA"/>
    <w:lvl w:ilvl="0" w:tplc="08E0D29A">
      <w:start w:val="1"/>
      <w:numFmt w:val="decimal"/>
      <w:lvlText w:val="%1."/>
      <w:lvlJc w:val="left"/>
      <w:pPr>
        <w:ind w:left="1420" w:hanging="360"/>
      </w:pPr>
      <w:rPr>
        <w:rFonts w:hint="default"/>
      </w:rPr>
    </w:lvl>
    <w:lvl w:ilvl="1" w:tplc="080A0019" w:tentative="1">
      <w:start w:val="1"/>
      <w:numFmt w:val="lowerLetter"/>
      <w:lvlText w:val="%2."/>
      <w:lvlJc w:val="left"/>
      <w:pPr>
        <w:ind w:left="2140" w:hanging="360"/>
      </w:pPr>
    </w:lvl>
    <w:lvl w:ilvl="2" w:tplc="080A001B" w:tentative="1">
      <w:start w:val="1"/>
      <w:numFmt w:val="lowerRoman"/>
      <w:lvlText w:val="%3."/>
      <w:lvlJc w:val="right"/>
      <w:pPr>
        <w:ind w:left="2860" w:hanging="180"/>
      </w:pPr>
    </w:lvl>
    <w:lvl w:ilvl="3" w:tplc="080A000F" w:tentative="1">
      <w:start w:val="1"/>
      <w:numFmt w:val="decimal"/>
      <w:lvlText w:val="%4."/>
      <w:lvlJc w:val="left"/>
      <w:pPr>
        <w:ind w:left="3580" w:hanging="360"/>
      </w:pPr>
    </w:lvl>
    <w:lvl w:ilvl="4" w:tplc="080A0019" w:tentative="1">
      <w:start w:val="1"/>
      <w:numFmt w:val="lowerLetter"/>
      <w:lvlText w:val="%5."/>
      <w:lvlJc w:val="left"/>
      <w:pPr>
        <w:ind w:left="4300" w:hanging="360"/>
      </w:pPr>
    </w:lvl>
    <w:lvl w:ilvl="5" w:tplc="080A001B" w:tentative="1">
      <w:start w:val="1"/>
      <w:numFmt w:val="lowerRoman"/>
      <w:lvlText w:val="%6."/>
      <w:lvlJc w:val="right"/>
      <w:pPr>
        <w:ind w:left="5020" w:hanging="180"/>
      </w:pPr>
    </w:lvl>
    <w:lvl w:ilvl="6" w:tplc="080A000F" w:tentative="1">
      <w:start w:val="1"/>
      <w:numFmt w:val="decimal"/>
      <w:lvlText w:val="%7."/>
      <w:lvlJc w:val="left"/>
      <w:pPr>
        <w:ind w:left="5740" w:hanging="360"/>
      </w:pPr>
    </w:lvl>
    <w:lvl w:ilvl="7" w:tplc="080A0019" w:tentative="1">
      <w:start w:val="1"/>
      <w:numFmt w:val="lowerLetter"/>
      <w:lvlText w:val="%8."/>
      <w:lvlJc w:val="left"/>
      <w:pPr>
        <w:ind w:left="6460" w:hanging="360"/>
      </w:pPr>
    </w:lvl>
    <w:lvl w:ilvl="8" w:tplc="080A001B" w:tentative="1">
      <w:start w:val="1"/>
      <w:numFmt w:val="lowerRoman"/>
      <w:lvlText w:val="%9."/>
      <w:lvlJc w:val="right"/>
      <w:pPr>
        <w:ind w:left="7180" w:hanging="180"/>
      </w:pPr>
    </w:lvl>
  </w:abstractNum>
  <w:abstractNum w:abstractNumId="10" w15:restartNumberingAfterBreak="0">
    <w:nsid w:val="56EA0AFE"/>
    <w:multiLevelType w:val="multilevel"/>
    <w:tmpl w:val="AE50D6C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5AC62F7F"/>
    <w:multiLevelType w:val="hybridMultilevel"/>
    <w:tmpl w:val="6CF2E02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5E8A21ED"/>
    <w:multiLevelType w:val="hybridMultilevel"/>
    <w:tmpl w:val="0CA6A9DE"/>
    <w:lvl w:ilvl="0" w:tplc="ABB25CBC">
      <w:start w:val="1"/>
      <w:numFmt w:val="decimal"/>
      <w:lvlText w:val="%1."/>
      <w:lvlJc w:val="left"/>
      <w:pPr>
        <w:ind w:left="1420" w:hanging="360"/>
      </w:pPr>
      <w:rPr>
        <w:rFonts w:hint="default"/>
      </w:rPr>
    </w:lvl>
    <w:lvl w:ilvl="1" w:tplc="080A0019" w:tentative="1">
      <w:start w:val="1"/>
      <w:numFmt w:val="lowerLetter"/>
      <w:lvlText w:val="%2."/>
      <w:lvlJc w:val="left"/>
      <w:pPr>
        <w:ind w:left="2140" w:hanging="360"/>
      </w:pPr>
    </w:lvl>
    <w:lvl w:ilvl="2" w:tplc="080A001B" w:tentative="1">
      <w:start w:val="1"/>
      <w:numFmt w:val="lowerRoman"/>
      <w:lvlText w:val="%3."/>
      <w:lvlJc w:val="right"/>
      <w:pPr>
        <w:ind w:left="2860" w:hanging="180"/>
      </w:pPr>
    </w:lvl>
    <w:lvl w:ilvl="3" w:tplc="080A000F" w:tentative="1">
      <w:start w:val="1"/>
      <w:numFmt w:val="decimal"/>
      <w:lvlText w:val="%4."/>
      <w:lvlJc w:val="left"/>
      <w:pPr>
        <w:ind w:left="3580" w:hanging="360"/>
      </w:pPr>
    </w:lvl>
    <w:lvl w:ilvl="4" w:tplc="080A0019" w:tentative="1">
      <w:start w:val="1"/>
      <w:numFmt w:val="lowerLetter"/>
      <w:lvlText w:val="%5."/>
      <w:lvlJc w:val="left"/>
      <w:pPr>
        <w:ind w:left="4300" w:hanging="360"/>
      </w:pPr>
    </w:lvl>
    <w:lvl w:ilvl="5" w:tplc="080A001B" w:tentative="1">
      <w:start w:val="1"/>
      <w:numFmt w:val="lowerRoman"/>
      <w:lvlText w:val="%6."/>
      <w:lvlJc w:val="right"/>
      <w:pPr>
        <w:ind w:left="5020" w:hanging="180"/>
      </w:pPr>
    </w:lvl>
    <w:lvl w:ilvl="6" w:tplc="080A000F" w:tentative="1">
      <w:start w:val="1"/>
      <w:numFmt w:val="decimal"/>
      <w:lvlText w:val="%7."/>
      <w:lvlJc w:val="left"/>
      <w:pPr>
        <w:ind w:left="5740" w:hanging="360"/>
      </w:pPr>
    </w:lvl>
    <w:lvl w:ilvl="7" w:tplc="080A0019" w:tentative="1">
      <w:start w:val="1"/>
      <w:numFmt w:val="lowerLetter"/>
      <w:lvlText w:val="%8."/>
      <w:lvlJc w:val="left"/>
      <w:pPr>
        <w:ind w:left="6460" w:hanging="360"/>
      </w:pPr>
    </w:lvl>
    <w:lvl w:ilvl="8" w:tplc="080A001B" w:tentative="1">
      <w:start w:val="1"/>
      <w:numFmt w:val="lowerRoman"/>
      <w:lvlText w:val="%9."/>
      <w:lvlJc w:val="right"/>
      <w:pPr>
        <w:ind w:left="7180" w:hanging="180"/>
      </w:pPr>
    </w:lvl>
  </w:abstractNum>
  <w:abstractNum w:abstractNumId="13" w15:restartNumberingAfterBreak="0">
    <w:nsid w:val="5F65034F"/>
    <w:multiLevelType w:val="hybridMultilevel"/>
    <w:tmpl w:val="C0F64D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194204"/>
    <w:multiLevelType w:val="hybridMultilevel"/>
    <w:tmpl w:val="F8044EFA"/>
    <w:lvl w:ilvl="0" w:tplc="713A5608">
      <w:numFmt w:val="bullet"/>
      <w:lvlText w:val="-"/>
      <w:lvlJc w:val="left"/>
      <w:pPr>
        <w:ind w:left="1060" w:hanging="360"/>
      </w:pPr>
      <w:rPr>
        <w:rFonts w:ascii="Verdana" w:eastAsia="Times New Roman" w:hAnsi="Verdana" w:cs="Arial" w:hint="default"/>
      </w:rPr>
    </w:lvl>
    <w:lvl w:ilvl="1" w:tplc="080A0003" w:tentative="1">
      <w:start w:val="1"/>
      <w:numFmt w:val="bullet"/>
      <w:lvlText w:val="o"/>
      <w:lvlJc w:val="left"/>
      <w:pPr>
        <w:ind w:left="1780" w:hanging="360"/>
      </w:pPr>
      <w:rPr>
        <w:rFonts w:ascii="Courier New" w:hAnsi="Courier New" w:cs="Courier New" w:hint="default"/>
      </w:rPr>
    </w:lvl>
    <w:lvl w:ilvl="2" w:tplc="080A0005" w:tentative="1">
      <w:start w:val="1"/>
      <w:numFmt w:val="bullet"/>
      <w:lvlText w:val=""/>
      <w:lvlJc w:val="left"/>
      <w:pPr>
        <w:ind w:left="2500" w:hanging="360"/>
      </w:pPr>
      <w:rPr>
        <w:rFonts w:ascii="Wingdings" w:hAnsi="Wingdings" w:hint="default"/>
      </w:rPr>
    </w:lvl>
    <w:lvl w:ilvl="3" w:tplc="080A0001" w:tentative="1">
      <w:start w:val="1"/>
      <w:numFmt w:val="bullet"/>
      <w:lvlText w:val=""/>
      <w:lvlJc w:val="left"/>
      <w:pPr>
        <w:ind w:left="3220" w:hanging="360"/>
      </w:pPr>
      <w:rPr>
        <w:rFonts w:ascii="Symbol" w:hAnsi="Symbol" w:hint="default"/>
      </w:rPr>
    </w:lvl>
    <w:lvl w:ilvl="4" w:tplc="080A0003" w:tentative="1">
      <w:start w:val="1"/>
      <w:numFmt w:val="bullet"/>
      <w:lvlText w:val="o"/>
      <w:lvlJc w:val="left"/>
      <w:pPr>
        <w:ind w:left="3940" w:hanging="360"/>
      </w:pPr>
      <w:rPr>
        <w:rFonts w:ascii="Courier New" w:hAnsi="Courier New" w:cs="Courier New" w:hint="default"/>
      </w:rPr>
    </w:lvl>
    <w:lvl w:ilvl="5" w:tplc="080A0005" w:tentative="1">
      <w:start w:val="1"/>
      <w:numFmt w:val="bullet"/>
      <w:lvlText w:val=""/>
      <w:lvlJc w:val="left"/>
      <w:pPr>
        <w:ind w:left="4660" w:hanging="360"/>
      </w:pPr>
      <w:rPr>
        <w:rFonts w:ascii="Wingdings" w:hAnsi="Wingdings" w:hint="default"/>
      </w:rPr>
    </w:lvl>
    <w:lvl w:ilvl="6" w:tplc="080A0001" w:tentative="1">
      <w:start w:val="1"/>
      <w:numFmt w:val="bullet"/>
      <w:lvlText w:val=""/>
      <w:lvlJc w:val="left"/>
      <w:pPr>
        <w:ind w:left="5380" w:hanging="360"/>
      </w:pPr>
      <w:rPr>
        <w:rFonts w:ascii="Symbol" w:hAnsi="Symbol" w:hint="default"/>
      </w:rPr>
    </w:lvl>
    <w:lvl w:ilvl="7" w:tplc="080A0003" w:tentative="1">
      <w:start w:val="1"/>
      <w:numFmt w:val="bullet"/>
      <w:lvlText w:val="o"/>
      <w:lvlJc w:val="left"/>
      <w:pPr>
        <w:ind w:left="6100" w:hanging="360"/>
      </w:pPr>
      <w:rPr>
        <w:rFonts w:ascii="Courier New" w:hAnsi="Courier New" w:cs="Courier New" w:hint="default"/>
      </w:rPr>
    </w:lvl>
    <w:lvl w:ilvl="8" w:tplc="080A0005" w:tentative="1">
      <w:start w:val="1"/>
      <w:numFmt w:val="bullet"/>
      <w:lvlText w:val=""/>
      <w:lvlJc w:val="left"/>
      <w:pPr>
        <w:ind w:left="6820" w:hanging="360"/>
      </w:pPr>
      <w:rPr>
        <w:rFonts w:ascii="Wingdings" w:hAnsi="Wingdings" w:hint="default"/>
      </w:rPr>
    </w:lvl>
  </w:abstractNum>
  <w:abstractNum w:abstractNumId="15" w15:restartNumberingAfterBreak="0">
    <w:nsid w:val="79102D92"/>
    <w:multiLevelType w:val="hybridMultilevel"/>
    <w:tmpl w:val="FB7C8936"/>
    <w:lvl w:ilvl="0" w:tplc="240A0001">
      <w:start w:val="1"/>
      <w:numFmt w:val="bullet"/>
      <w:lvlText w:val=""/>
      <w:lvlJc w:val="left"/>
      <w:pPr>
        <w:ind w:left="795" w:hanging="360"/>
      </w:pPr>
      <w:rPr>
        <w:rFonts w:ascii="Symbol" w:hAnsi="Symbol" w:hint="default"/>
      </w:rPr>
    </w:lvl>
    <w:lvl w:ilvl="1" w:tplc="240A0003" w:tentative="1">
      <w:start w:val="1"/>
      <w:numFmt w:val="bullet"/>
      <w:lvlText w:val="o"/>
      <w:lvlJc w:val="left"/>
      <w:pPr>
        <w:ind w:left="1515" w:hanging="360"/>
      </w:pPr>
      <w:rPr>
        <w:rFonts w:ascii="Courier New" w:hAnsi="Courier New" w:cs="Courier New" w:hint="default"/>
      </w:rPr>
    </w:lvl>
    <w:lvl w:ilvl="2" w:tplc="240A0005" w:tentative="1">
      <w:start w:val="1"/>
      <w:numFmt w:val="bullet"/>
      <w:lvlText w:val=""/>
      <w:lvlJc w:val="left"/>
      <w:pPr>
        <w:ind w:left="2235" w:hanging="360"/>
      </w:pPr>
      <w:rPr>
        <w:rFonts w:ascii="Wingdings" w:hAnsi="Wingdings" w:hint="default"/>
      </w:rPr>
    </w:lvl>
    <w:lvl w:ilvl="3" w:tplc="240A0001" w:tentative="1">
      <w:start w:val="1"/>
      <w:numFmt w:val="bullet"/>
      <w:lvlText w:val=""/>
      <w:lvlJc w:val="left"/>
      <w:pPr>
        <w:ind w:left="2955" w:hanging="360"/>
      </w:pPr>
      <w:rPr>
        <w:rFonts w:ascii="Symbol" w:hAnsi="Symbol" w:hint="default"/>
      </w:rPr>
    </w:lvl>
    <w:lvl w:ilvl="4" w:tplc="240A0003" w:tentative="1">
      <w:start w:val="1"/>
      <w:numFmt w:val="bullet"/>
      <w:lvlText w:val="o"/>
      <w:lvlJc w:val="left"/>
      <w:pPr>
        <w:ind w:left="3675" w:hanging="360"/>
      </w:pPr>
      <w:rPr>
        <w:rFonts w:ascii="Courier New" w:hAnsi="Courier New" w:cs="Courier New" w:hint="default"/>
      </w:rPr>
    </w:lvl>
    <w:lvl w:ilvl="5" w:tplc="240A0005" w:tentative="1">
      <w:start w:val="1"/>
      <w:numFmt w:val="bullet"/>
      <w:lvlText w:val=""/>
      <w:lvlJc w:val="left"/>
      <w:pPr>
        <w:ind w:left="4395" w:hanging="360"/>
      </w:pPr>
      <w:rPr>
        <w:rFonts w:ascii="Wingdings" w:hAnsi="Wingdings" w:hint="default"/>
      </w:rPr>
    </w:lvl>
    <w:lvl w:ilvl="6" w:tplc="240A0001" w:tentative="1">
      <w:start w:val="1"/>
      <w:numFmt w:val="bullet"/>
      <w:lvlText w:val=""/>
      <w:lvlJc w:val="left"/>
      <w:pPr>
        <w:ind w:left="5115" w:hanging="360"/>
      </w:pPr>
      <w:rPr>
        <w:rFonts w:ascii="Symbol" w:hAnsi="Symbol" w:hint="default"/>
      </w:rPr>
    </w:lvl>
    <w:lvl w:ilvl="7" w:tplc="240A0003" w:tentative="1">
      <w:start w:val="1"/>
      <w:numFmt w:val="bullet"/>
      <w:lvlText w:val="o"/>
      <w:lvlJc w:val="left"/>
      <w:pPr>
        <w:ind w:left="5835" w:hanging="360"/>
      </w:pPr>
      <w:rPr>
        <w:rFonts w:ascii="Courier New" w:hAnsi="Courier New" w:cs="Courier New" w:hint="default"/>
      </w:rPr>
    </w:lvl>
    <w:lvl w:ilvl="8" w:tplc="240A0005" w:tentative="1">
      <w:start w:val="1"/>
      <w:numFmt w:val="bullet"/>
      <w:lvlText w:val=""/>
      <w:lvlJc w:val="left"/>
      <w:pPr>
        <w:ind w:left="6555" w:hanging="360"/>
      </w:pPr>
      <w:rPr>
        <w:rFonts w:ascii="Wingdings" w:hAnsi="Wingdings" w:hint="default"/>
      </w:rPr>
    </w:lvl>
  </w:abstractNum>
  <w:num w:numId="1" w16cid:durableId="1916357376">
    <w:abstractNumId w:val="1"/>
  </w:num>
  <w:num w:numId="2" w16cid:durableId="672226276">
    <w:abstractNumId w:val="3"/>
  </w:num>
  <w:num w:numId="3" w16cid:durableId="1297876629">
    <w:abstractNumId w:val="6"/>
  </w:num>
  <w:num w:numId="4" w16cid:durableId="1603874498">
    <w:abstractNumId w:val="14"/>
  </w:num>
  <w:num w:numId="5" w16cid:durableId="1587030097">
    <w:abstractNumId w:val="12"/>
  </w:num>
  <w:num w:numId="6" w16cid:durableId="1455632210">
    <w:abstractNumId w:val="9"/>
  </w:num>
  <w:num w:numId="7" w16cid:durableId="602303098">
    <w:abstractNumId w:val="0"/>
  </w:num>
  <w:num w:numId="8" w16cid:durableId="716398530">
    <w:abstractNumId w:val="4"/>
  </w:num>
  <w:num w:numId="9" w16cid:durableId="1539927109">
    <w:abstractNumId w:val="13"/>
  </w:num>
  <w:num w:numId="10" w16cid:durableId="1888295306">
    <w:abstractNumId w:val="8"/>
  </w:num>
  <w:num w:numId="11" w16cid:durableId="1678579847">
    <w:abstractNumId w:val="2"/>
  </w:num>
  <w:num w:numId="12" w16cid:durableId="764182128">
    <w:abstractNumId w:val="10"/>
  </w:num>
  <w:num w:numId="13" w16cid:durableId="386035378">
    <w:abstractNumId w:val="15"/>
  </w:num>
  <w:num w:numId="14" w16cid:durableId="973172440">
    <w:abstractNumId w:val="5"/>
  </w:num>
  <w:num w:numId="15" w16cid:durableId="1700206181">
    <w:abstractNumId w:val="11"/>
  </w:num>
  <w:num w:numId="16" w16cid:durableId="14955613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4C3"/>
    <w:rsid w:val="00016A07"/>
    <w:rsid w:val="000416C8"/>
    <w:rsid w:val="0005590E"/>
    <w:rsid w:val="000639A7"/>
    <w:rsid w:val="00066212"/>
    <w:rsid w:val="00075B19"/>
    <w:rsid w:val="000775C4"/>
    <w:rsid w:val="00081E59"/>
    <w:rsid w:val="00095F98"/>
    <w:rsid w:val="000A0C56"/>
    <w:rsid w:val="000B19C1"/>
    <w:rsid w:val="000D2A9E"/>
    <w:rsid w:val="000D2E9C"/>
    <w:rsid w:val="000D2FF0"/>
    <w:rsid w:val="000E0A26"/>
    <w:rsid w:val="000E1508"/>
    <w:rsid w:val="000E1F99"/>
    <w:rsid w:val="000F7260"/>
    <w:rsid w:val="0011636F"/>
    <w:rsid w:val="001344D1"/>
    <w:rsid w:val="00147D36"/>
    <w:rsid w:val="00150DD3"/>
    <w:rsid w:val="00150E85"/>
    <w:rsid w:val="00162006"/>
    <w:rsid w:val="0017274C"/>
    <w:rsid w:val="0019553A"/>
    <w:rsid w:val="001C3370"/>
    <w:rsid w:val="001D108D"/>
    <w:rsid w:val="00204713"/>
    <w:rsid w:val="002350E4"/>
    <w:rsid w:val="002607D1"/>
    <w:rsid w:val="00261F50"/>
    <w:rsid w:val="0026723A"/>
    <w:rsid w:val="002F01C2"/>
    <w:rsid w:val="002F36BF"/>
    <w:rsid w:val="00306058"/>
    <w:rsid w:val="00312861"/>
    <w:rsid w:val="00320588"/>
    <w:rsid w:val="00330279"/>
    <w:rsid w:val="00334C8B"/>
    <w:rsid w:val="003701F9"/>
    <w:rsid w:val="003733DB"/>
    <w:rsid w:val="003B7F2C"/>
    <w:rsid w:val="003C0EEE"/>
    <w:rsid w:val="003C2D04"/>
    <w:rsid w:val="003E116A"/>
    <w:rsid w:val="003F3F9B"/>
    <w:rsid w:val="003F51E8"/>
    <w:rsid w:val="004378CF"/>
    <w:rsid w:val="004657B6"/>
    <w:rsid w:val="00472A60"/>
    <w:rsid w:val="004C39B0"/>
    <w:rsid w:val="004D5371"/>
    <w:rsid w:val="004F0249"/>
    <w:rsid w:val="00506433"/>
    <w:rsid w:val="00531052"/>
    <w:rsid w:val="00534999"/>
    <w:rsid w:val="00566C32"/>
    <w:rsid w:val="00571FA4"/>
    <w:rsid w:val="00594327"/>
    <w:rsid w:val="005A260B"/>
    <w:rsid w:val="005C3CC2"/>
    <w:rsid w:val="005F55BE"/>
    <w:rsid w:val="006001BC"/>
    <w:rsid w:val="0060687C"/>
    <w:rsid w:val="006364C6"/>
    <w:rsid w:val="0064057C"/>
    <w:rsid w:val="0067081D"/>
    <w:rsid w:val="00682CF5"/>
    <w:rsid w:val="006937F4"/>
    <w:rsid w:val="006C4996"/>
    <w:rsid w:val="006D7DBD"/>
    <w:rsid w:val="00776357"/>
    <w:rsid w:val="007D2BBE"/>
    <w:rsid w:val="007D48D6"/>
    <w:rsid w:val="007F177D"/>
    <w:rsid w:val="007F4ACC"/>
    <w:rsid w:val="008230FA"/>
    <w:rsid w:val="008440BD"/>
    <w:rsid w:val="00857AEC"/>
    <w:rsid w:val="00860190"/>
    <w:rsid w:val="00876999"/>
    <w:rsid w:val="00885377"/>
    <w:rsid w:val="008B3EB1"/>
    <w:rsid w:val="008C4BC2"/>
    <w:rsid w:val="008E29B8"/>
    <w:rsid w:val="00925A53"/>
    <w:rsid w:val="00945312"/>
    <w:rsid w:val="0094680A"/>
    <w:rsid w:val="0094697B"/>
    <w:rsid w:val="00951059"/>
    <w:rsid w:val="009A1898"/>
    <w:rsid w:val="009A1A65"/>
    <w:rsid w:val="009B3956"/>
    <w:rsid w:val="009B3D71"/>
    <w:rsid w:val="009D529F"/>
    <w:rsid w:val="009D5BB9"/>
    <w:rsid w:val="009F64F8"/>
    <w:rsid w:val="00A063C9"/>
    <w:rsid w:val="00A077DA"/>
    <w:rsid w:val="00A15CD8"/>
    <w:rsid w:val="00A36583"/>
    <w:rsid w:val="00A514BD"/>
    <w:rsid w:val="00A527B9"/>
    <w:rsid w:val="00A925CA"/>
    <w:rsid w:val="00AC62BA"/>
    <w:rsid w:val="00B3352E"/>
    <w:rsid w:val="00B52E4B"/>
    <w:rsid w:val="00B611AB"/>
    <w:rsid w:val="00BA295B"/>
    <w:rsid w:val="00BD1300"/>
    <w:rsid w:val="00BE17B7"/>
    <w:rsid w:val="00BE481F"/>
    <w:rsid w:val="00C02600"/>
    <w:rsid w:val="00C04CFA"/>
    <w:rsid w:val="00C12301"/>
    <w:rsid w:val="00C177C9"/>
    <w:rsid w:val="00C263D3"/>
    <w:rsid w:val="00C4195C"/>
    <w:rsid w:val="00C46803"/>
    <w:rsid w:val="00C5250C"/>
    <w:rsid w:val="00CA54C3"/>
    <w:rsid w:val="00CB35B3"/>
    <w:rsid w:val="00CB60A4"/>
    <w:rsid w:val="00CD13AE"/>
    <w:rsid w:val="00CE0313"/>
    <w:rsid w:val="00D22BD6"/>
    <w:rsid w:val="00D36DDD"/>
    <w:rsid w:val="00D541D8"/>
    <w:rsid w:val="00D929BB"/>
    <w:rsid w:val="00D9339A"/>
    <w:rsid w:val="00D9394C"/>
    <w:rsid w:val="00DD739B"/>
    <w:rsid w:val="00DF016B"/>
    <w:rsid w:val="00DF259A"/>
    <w:rsid w:val="00DF2C4E"/>
    <w:rsid w:val="00E04B92"/>
    <w:rsid w:val="00E466A7"/>
    <w:rsid w:val="00E50706"/>
    <w:rsid w:val="00E87CBD"/>
    <w:rsid w:val="00EB3594"/>
    <w:rsid w:val="00EC4340"/>
    <w:rsid w:val="00F02AA6"/>
    <w:rsid w:val="00F24C58"/>
    <w:rsid w:val="00F803EE"/>
    <w:rsid w:val="00FB053E"/>
    <w:rsid w:val="00FC08CE"/>
    <w:rsid w:val="00FC22A5"/>
    <w:rsid w:val="00FD0C05"/>
    <w:rsid w:val="00FF1228"/>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FDB308"/>
  <w15:docId w15:val="{C6631EF1-FDB3-5849-BEC7-33BE20714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ahoma" w:hAnsi="Tahoma" w:cs="Tahoma"/>
        <w:lang w:val="es-CO" w:eastAsia="es-E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1"/>
    <w:next w:val="Normal1"/>
    <w:uiPriority w:val="9"/>
    <w:qFormat/>
    <w:pPr>
      <w:keepNext/>
      <w:keepLines/>
      <w:spacing w:before="400" w:after="120"/>
      <w:outlineLvl w:val="0"/>
    </w:pPr>
    <w:rPr>
      <w:rFonts w:ascii="Arial Black" w:eastAsia="Arial Black" w:hAnsi="Arial Black" w:cs="Arial Black"/>
      <w:sz w:val="32"/>
      <w:szCs w:val="32"/>
    </w:rPr>
  </w:style>
  <w:style w:type="paragraph" w:styleId="Ttulo2">
    <w:name w:val="heading 2"/>
    <w:basedOn w:val="Normal1"/>
    <w:next w:val="Normal1"/>
    <w:uiPriority w:val="9"/>
    <w:semiHidden/>
    <w:unhideWhenUsed/>
    <w:qFormat/>
    <w:pPr>
      <w:keepNext/>
      <w:keepLines/>
      <w:spacing w:before="360" w:after="120"/>
      <w:outlineLvl w:val="1"/>
    </w:pPr>
    <w:rPr>
      <w:rFonts w:ascii="Arial Black" w:eastAsia="Arial Black" w:hAnsi="Arial Black" w:cs="Arial Black"/>
      <w:sz w:val="28"/>
      <w:szCs w:val="28"/>
    </w:rPr>
  </w:style>
  <w:style w:type="paragraph" w:styleId="Ttulo3">
    <w:name w:val="heading 3"/>
    <w:basedOn w:val="Normal1"/>
    <w:next w:val="Normal1"/>
    <w:uiPriority w:val="9"/>
    <w:semiHidden/>
    <w:unhideWhenUsed/>
    <w:qFormat/>
    <w:pPr>
      <w:keepNext/>
      <w:keepLines/>
      <w:spacing w:line="313" w:lineRule="auto"/>
      <w:outlineLvl w:val="2"/>
    </w:pPr>
    <w:rPr>
      <w:rFonts w:ascii="Arial Black" w:eastAsia="Arial Black" w:hAnsi="Arial Black" w:cs="Arial Black"/>
      <w:sz w:val="24"/>
      <w:szCs w:val="24"/>
      <w:highlight w:val="white"/>
    </w:rPr>
  </w:style>
  <w:style w:type="paragraph" w:styleId="Ttulo4">
    <w:name w:val="heading 4"/>
    <w:basedOn w:val="Normal1"/>
    <w:next w:val="Normal1"/>
    <w:uiPriority w:val="9"/>
    <w:semiHidden/>
    <w:unhideWhenUsed/>
    <w:qFormat/>
    <w:pPr>
      <w:keepNext/>
      <w:keepLines/>
      <w:spacing w:line="313" w:lineRule="auto"/>
      <w:outlineLvl w:val="3"/>
    </w:pPr>
    <w:rPr>
      <w:b/>
    </w:rPr>
  </w:style>
  <w:style w:type="paragraph" w:styleId="Ttulo5">
    <w:name w:val="heading 5"/>
    <w:basedOn w:val="Normal1"/>
    <w:next w:val="Normal1"/>
    <w:uiPriority w:val="9"/>
    <w:semiHidden/>
    <w:unhideWhenUsed/>
    <w:qFormat/>
    <w:pPr>
      <w:keepNext/>
      <w:keepLines/>
      <w:spacing w:line="313" w:lineRule="auto"/>
      <w:outlineLvl w:val="4"/>
    </w:pPr>
    <w:rPr>
      <w:i/>
    </w:rPr>
  </w:style>
  <w:style w:type="paragraph" w:styleId="Ttulo6">
    <w:name w:val="heading 6"/>
    <w:basedOn w:val="Normal1"/>
    <w:next w:val="Normal1"/>
    <w:uiPriority w:val="9"/>
    <w:semiHidden/>
    <w:unhideWhenUsed/>
    <w:qFormat/>
    <w:pPr>
      <w:keepNext/>
      <w:keepLines/>
      <w:spacing w:before="140" w:after="140" w:line="335" w:lineRule="auto"/>
      <w:outlineLvl w:val="5"/>
    </w:pPr>
    <w:rPr>
      <w:b/>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10">
    <w:name w:val="Normal1"/>
  </w:style>
  <w:style w:type="table" w:customStyle="1" w:styleId="TableNormal1">
    <w:name w:val="Table Normal1"/>
    <w:tblPr>
      <w:tblCellMar>
        <w:top w:w="0" w:type="dxa"/>
        <w:left w:w="0" w:type="dxa"/>
        <w:bottom w:w="0" w:type="dxa"/>
        <w:right w:w="0" w:type="dxa"/>
      </w:tblCellMar>
    </w:tblPr>
  </w:style>
  <w:style w:type="paragraph" w:styleId="Ttulo">
    <w:name w:val="Title"/>
    <w:basedOn w:val="Normal1"/>
    <w:next w:val="Normal1"/>
    <w:uiPriority w:val="10"/>
    <w:qFormat/>
    <w:pPr>
      <w:keepNext/>
      <w:keepLines/>
      <w:spacing w:after="120"/>
    </w:pPr>
    <w:rPr>
      <w:rFonts w:ascii="Arial Black" w:eastAsia="Arial Black" w:hAnsi="Arial Black" w:cs="Arial Black"/>
      <w:color w:val="FFCC00"/>
      <w:sz w:val="38"/>
      <w:szCs w:val="38"/>
    </w:rPr>
  </w:style>
  <w:style w:type="table" w:customStyle="1" w:styleId="TableNormal2">
    <w:name w:val="Table Normal2"/>
    <w:tblPr>
      <w:tblCellMar>
        <w:top w:w="0" w:type="dxa"/>
        <w:left w:w="0" w:type="dxa"/>
        <w:bottom w:w="0" w:type="dxa"/>
        <w:right w:w="0" w:type="dxa"/>
      </w:tblCellMar>
    </w:tblPr>
  </w:style>
  <w:style w:type="paragraph" w:customStyle="1" w:styleId="Normal1">
    <w:name w:val="Normal1"/>
  </w:style>
  <w:style w:type="table" w:customStyle="1" w:styleId="TableNormal3">
    <w:name w:val="Table Normal3"/>
    <w:tblPr>
      <w:tblCellMar>
        <w:top w:w="0" w:type="dxa"/>
        <w:left w:w="0" w:type="dxa"/>
        <w:bottom w:w="0" w:type="dxa"/>
        <w:right w:w="0" w:type="dxa"/>
      </w:tblCellMar>
    </w:tblPr>
  </w:style>
  <w:style w:type="paragraph" w:styleId="Subttulo">
    <w:name w:val="Subtitle"/>
    <w:basedOn w:val="Normal"/>
    <w:next w:val="Normal"/>
    <w:pPr>
      <w:keepNext/>
      <w:keepLines/>
      <w:pBdr>
        <w:top w:val="nil"/>
        <w:left w:val="nil"/>
        <w:bottom w:val="nil"/>
        <w:right w:val="nil"/>
        <w:between w:val="nil"/>
      </w:pBdr>
      <w:spacing w:before="200" w:after="320"/>
    </w:pPr>
    <w:rPr>
      <w:rFonts w:ascii="Arial Black" w:eastAsia="Arial Black" w:hAnsi="Arial Black" w:cs="Arial Black"/>
      <w:color w:val="666666"/>
      <w:sz w:val="30"/>
      <w:szCs w:val="30"/>
    </w:rPr>
  </w:style>
  <w:style w:type="paragraph" w:styleId="Textodeglobo">
    <w:name w:val="Balloon Text"/>
    <w:basedOn w:val="Normal"/>
    <w:link w:val="TextodegloboCar"/>
    <w:uiPriority w:val="99"/>
    <w:semiHidden/>
    <w:unhideWhenUsed/>
    <w:rsid w:val="0065326B"/>
    <w:pPr>
      <w:spacing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5326B"/>
    <w:rPr>
      <w:rFonts w:ascii="Lucida Grande" w:hAnsi="Lucida Grande" w:cs="Lucida Grande"/>
      <w:sz w:val="18"/>
      <w:szCs w:val="18"/>
    </w:rPr>
  </w:style>
  <w:style w:type="paragraph" w:styleId="Encabezado">
    <w:name w:val="header"/>
    <w:basedOn w:val="Normal"/>
    <w:link w:val="EncabezadoCar"/>
    <w:uiPriority w:val="99"/>
    <w:unhideWhenUsed/>
    <w:rsid w:val="0065326B"/>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65326B"/>
  </w:style>
  <w:style w:type="paragraph" w:styleId="Piedepgina">
    <w:name w:val="footer"/>
    <w:basedOn w:val="Normal"/>
    <w:link w:val="PiedepginaCar"/>
    <w:uiPriority w:val="99"/>
    <w:unhideWhenUsed/>
    <w:rsid w:val="0065326B"/>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65326B"/>
  </w:style>
  <w:style w:type="character" w:styleId="Hipervnculo">
    <w:name w:val="Hyperlink"/>
    <w:basedOn w:val="Fuentedeprrafopredeter"/>
    <w:uiPriority w:val="99"/>
    <w:unhideWhenUsed/>
    <w:rsid w:val="00BD0B5C"/>
    <w:rPr>
      <w:color w:val="0000FF" w:themeColor="hyperlink"/>
      <w:u w:val="single"/>
    </w:rPr>
  </w:style>
  <w:style w:type="paragraph" w:styleId="Textoindependiente">
    <w:name w:val="Body Text"/>
    <w:basedOn w:val="Normal"/>
    <w:link w:val="TextoindependienteCar"/>
    <w:rsid w:val="00BC7A12"/>
    <w:pPr>
      <w:spacing w:after="160" w:line="240" w:lineRule="auto"/>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BC7A12"/>
    <w:rPr>
      <w:rFonts w:ascii="Times New Roman" w:eastAsia="Times New Roman" w:hAnsi="Times New Roman" w:cs="Times New Roman"/>
      <w:sz w:val="24"/>
      <w:szCs w:val="24"/>
      <w:lang w:val="es-ES_tradnl" w:eastAsia="es-ES_tradnl"/>
    </w:rPr>
  </w:style>
  <w:style w:type="character" w:styleId="Hipervnculovisitado">
    <w:name w:val="FollowedHyperlink"/>
    <w:basedOn w:val="Fuentedeprrafopredeter"/>
    <w:uiPriority w:val="99"/>
    <w:semiHidden/>
    <w:unhideWhenUsed/>
    <w:rsid w:val="00BC7A12"/>
    <w:rPr>
      <w:color w:val="800080" w:themeColor="followedHyperlink"/>
      <w:u w:val="single"/>
    </w:rPr>
  </w:style>
  <w:style w:type="paragraph" w:styleId="Textonotapie">
    <w:name w:val="footnote text"/>
    <w:basedOn w:val="Normal"/>
    <w:link w:val="TextonotapieCar"/>
    <w:uiPriority w:val="99"/>
    <w:unhideWhenUsed/>
    <w:rsid w:val="003F7385"/>
    <w:pPr>
      <w:spacing w:line="240" w:lineRule="auto"/>
    </w:pPr>
    <w:rPr>
      <w:sz w:val="24"/>
      <w:szCs w:val="24"/>
    </w:rPr>
  </w:style>
  <w:style w:type="character" w:customStyle="1" w:styleId="TextonotapieCar">
    <w:name w:val="Texto nota pie Car"/>
    <w:basedOn w:val="Fuentedeprrafopredeter"/>
    <w:link w:val="Textonotapie"/>
    <w:uiPriority w:val="99"/>
    <w:rsid w:val="003F7385"/>
    <w:rPr>
      <w:sz w:val="24"/>
      <w:szCs w:val="24"/>
    </w:rPr>
  </w:style>
  <w:style w:type="character" w:styleId="Refdenotaalpie">
    <w:name w:val="footnote reference"/>
    <w:basedOn w:val="Fuentedeprrafopredeter"/>
    <w:uiPriority w:val="99"/>
    <w:unhideWhenUsed/>
    <w:rsid w:val="003F7385"/>
    <w:rPr>
      <w:vertAlign w:val="superscript"/>
    </w:rPr>
  </w:style>
  <w:style w:type="character" w:styleId="Refdecomentario">
    <w:name w:val="annotation reference"/>
    <w:basedOn w:val="Fuentedeprrafopredeter"/>
    <w:uiPriority w:val="99"/>
    <w:semiHidden/>
    <w:unhideWhenUsed/>
    <w:rsid w:val="00943F1F"/>
    <w:rPr>
      <w:sz w:val="16"/>
      <w:szCs w:val="16"/>
    </w:rPr>
  </w:style>
  <w:style w:type="paragraph" w:styleId="Textocomentario">
    <w:name w:val="annotation text"/>
    <w:basedOn w:val="Normal"/>
    <w:link w:val="TextocomentarioCar"/>
    <w:uiPriority w:val="99"/>
    <w:semiHidden/>
    <w:unhideWhenUsed/>
    <w:rsid w:val="00943F1F"/>
    <w:pPr>
      <w:spacing w:line="240" w:lineRule="auto"/>
    </w:pPr>
  </w:style>
  <w:style w:type="character" w:customStyle="1" w:styleId="TextocomentarioCar">
    <w:name w:val="Texto comentario Car"/>
    <w:basedOn w:val="Fuentedeprrafopredeter"/>
    <w:link w:val="Textocomentario"/>
    <w:uiPriority w:val="99"/>
    <w:semiHidden/>
    <w:rsid w:val="00943F1F"/>
  </w:style>
  <w:style w:type="paragraph" w:styleId="Asuntodelcomentario">
    <w:name w:val="annotation subject"/>
    <w:basedOn w:val="Textocomentario"/>
    <w:next w:val="Textocomentario"/>
    <w:link w:val="AsuntodelcomentarioCar"/>
    <w:uiPriority w:val="99"/>
    <w:semiHidden/>
    <w:unhideWhenUsed/>
    <w:rsid w:val="00943F1F"/>
    <w:rPr>
      <w:b/>
      <w:bCs/>
    </w:rPr>
  </w:style>
  <w:style w:type="character" w:customStyle="1" w:styleId="AsuntodelcomentarioCar">
    <w:name w:val="Asunto del comentario Car"/>
    <w:basedOn w:val="TextocomentarioCar"/>
    <w:link w:val="Asuntodelcomentario"/>
    <w:uiPriority w:val="99"/>
    <w:semiHidden/>
    <w:rsid w:val="00943F1F"/>
    <w:rPr>
      <w:b/>
      <w:bCs/>
    </w:rPr>
  </w:style>
  <w:style w:type="paragraph" w:styleId="Prrafodelista">
    <w:name w:val="List Paragraph"/>
    <w:basedOn w:val="Normal"/>
    <w:uiPriority w:val="34"/>
    <w:qFormat/>
    <w:rsid w:val="005F55BE"/>
    <w:pPr>
      <w:ind w:left="720"/>
      <w:contextualSpacing/>
    </w:pPr>
  </w:style>
  <w:style w:type="table" w:styleId="Tablaconcuadrcula4-nfasis3">
    <w:name w:val="Grid Table 4 Accent 3"/>
    <w:basedOn w:val="Tablanormal"/>
    <w:uiPriority w:val="49"/>
    <w:rsid w:val="003733DB"/>
    <w:pPr>
      <w:spacing w:line="240" w:lineRule="auto"/>
    </w:pPr>
    <w:rPr>
      <w:rFonts w:asciiTheme="minorHAnsi" w:eastAsiaTheme="minorHAnsi" w:hAnsiTheme="minorHAnsi" w:cstheme="minorBidi"/>
      <w:sz w:val="22"/>
      <w:szCs w:val="22"/>
      <w:lang w:val="nl-NL" w:eastAsia="en-US"/>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styleId="Mencinsinresolver">
    <w:name w:val="Unresolved Mention"/>
    <w:basedOn w:val="Fuentedeprrafopredeter"/>
    <w:uiPriority w:val="99"/>
    <w:semiHidden/>
    <w:unhideWhenUsed/>
    <w:rsid w:val="00D929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0099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cs.google.com/spreadsheets/d/1azILEOCWq38p2GzZ37hmkQ9CcNHTH00_/edit?usp=share_link&amp;ouid=105137984233827631140&amp;rtpof=true&amp;sd=tru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laudiac@solidaridadnwetwork.or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c3WSUFh5z4o61f/WO4qgdFMoaWw==">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1715</Words>
  <Characters>9436</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Solidaridad Network</Company>
  <LinksUpToDate>false</LinksUpToDate>
  <CharactersWithSpaces>11129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Solidaridad</dc:creator>
  <cp:lastModifiedBy>claudiacardonam@outlook.es</cp:lastModifiedBy>
  <cp:revision>2</cp:revision>
  <dcterms:created xsi:type="dcterms:W3CDTF">2022-12-12T13:36:00Z</dcterms:created>
  <dcterms:modified xsi:type="dcterms:W3CDTF">2022-12-12T13:36:00Z</dcterms:modified>
</cp:coreProperties>
</file>